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E4" w:rsidRPr="00971FF3" w:rsidRDefault="001472E4" w:rsidP="00971FF3">
      <w:pPr>
        <w:jc w:val="center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 fillcolor="window">
            <v:imagedata r:id="rId7" o:title=""/>
          </v:shape>
          <o:OLEObject Type="Embed" ProgID="Word.Picture.8" ShapeID="_x0000_i1025" DrawAspect="Content" ObjectID="_1508563928" r:id="rId8"/>
        </w:object>
      </w:r>
    </w:p>
    <w:p w:rsidR="001472E4" w:rsidRDefault="001472E4" w:rsidP="003465DE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Российская  Федерация</w:t>
      </w:r>
    </w:p>
    <w:p w:rsidR="001472E4" w:rsidRDefault="001472E4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Трегубовского сельского поселения</w:t>
      </w:r>
    </w:p>
    <w:p w:rsidR="001472E4" w:rsidRDefault="001472E4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Чудовского района Новгородской области</w:t>
      </w:r>
    </w:p>
    <w:p w:rsidR="001472E4" w:rsidRDefault="001472E4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</w:p>
    <w:p w:rsidR="001472E4" w:rsidRDefault="001472E4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</w:p>
    <w:p w:rsidR="001472E4" w:rsidRDefault="001472E4" w:rsidP="003465DE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472E4" w:rsidRDefault="001472E4" w:rsidP="003465DE">
      <w:pPr>
        <w:rPr>
          <w:sz w:val="28"/>
          <w:szCs w:val="28"/>
        </w:rPr>
      </w:pPr>
    </w:p>
    <w:p w:rsidR="001472E4" w:rsidRDefault="001472E4" w:rsidP="003465DE">
      <w:pPr>
        <w:rPr>
          <w:sz w:val="28"/>
          <w:szCs w:val="28"/>
        </w:rPr>
      </w:pPr>
      <w:r>
        <w:rPr>
          <w:sz w:val="28"/>
          <w:szCs w:val="28"/>
        </w:rPr>
        <w:t>от   29.10.2015       № 6</w:t>
      </w:r>
    </w:p>
    <w:p w:rsidR="001472E4" w:rsidRDefault="001472E4" w:rsidP="003465DE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1472E4" w:rsidRDefault="001472E4" w:rsidP="003465DE">
      <w:pPr>
        <w:jc w:val="center"/>
        <w:rPr>
          <w:b/>
          <w:bCs/>
          <w:sz w:val="28"/>
          <w:szCs w:val="28"/>
        </w:rPr>
      </w:pPr>
    </w:p>
    <w:p w:rsidR="001472E4" w:rsidRDefault="001472E4" w:rsidP="003465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особенностях составления,</w:t>
      </w:r>
    </w:p>
    <w:p w:rsidR="001472E4" w:rsidRDefault="001472E4" w:rsidP="00FC7E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 и утверждения</w:t>
      </w:r>
    </w:p>
    <w:p w:rsidR="001472E4" w:rsidRDefault="001472E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бюджета  Трегубовского</w:t>
      </w:r>
    </w:p>
    <w:p w:rsidR="001472E4" w:rsidRDefault="001472E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2016 год</w:t>
      </w:r>
    </w:p>
    <w:p w:rsidR="001472E4" w:rsidRDefault="001472E4" w:rsidP="00FC7E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 внесении изменений  в Положение </w:t>
      </w:r>
    </w:p>
    <w:p w:rsidR="001472E4" w:rsidRDefault="001472E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бюджетном процессе  в Трегубовском</w:t>
      </w:r>
    </w:p>
    <w:p w:rsidR="001472E4" w:rsidRDefault="001472E4" w:rsidP="003465D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сельском поселении</w:t>
      </w:r>
    </w:p>
    <w:p w:rsidR="001472E4" w:rsidRPr="002425EF" w:rsidRDefault="001472E4" w:rsidP="00FC7EAA">
      <w:pPr>
        <w:spacing w:line="240" w:lineRule="exact"/>
        <w:rPr>
          <w:b/>
          <w:bCs/>
        </w:rPr>
      </w:pPr>
    </w:p>
    <w:p w:rsidR="001472E4" w:rsidRPr="002425EF" w:rsidRDefault="001472E4" w:rsidP="00FC7EAA">
      <w:pPr>
        <w:spacing w:line="240" w:lineRule="exact"/>
      </w:pPr>
    </w:p>
    <w:p w:rsidR="001472E4" w:rsidRPr="002425EF" w:rsidRDefault="001472E4" w:rsidP="00FC7EAA">
      <w:pPr>
        <w:jc w:val="both"/>
      </w:pPr>
      <w:r w:rsidRPr="002425EF">
        <w:tab/>
      </w:r>
    </w:p>
    <w:p w:rsidR="001472E4" w:rsidRDefault="001472E4" w:rsidP="00FC7EAA">
      <w:pPr>
        <w:jc w:val="both"/>
        <w:rPr>
          <w:sz w:val="28"/>
          <w:szCs w:val="28"/>
        </w:rPr>
      </w:pPr>
      <w:r w:rsidRPr="002425EF">
        <w:tab/>
      </w:r>
      <w:r>
        <w:rPr>
          <w:sz w:val="28"/>
          <w:szCs w:val="28"/>
        </w:rPr>
        <w:t xml:space="preserve">В соответствии с федеральным законом от 30.09.2015 № 273-ФЗ «Об особенностях составления и утверждения проектов бюджетов бюджетной системы Российской Федерации в 2016 году», в связи со сложившейся  экономической ситуацией     в  Российской Федерации, которая не позволяет </w:t>
      </w:r>
      <w:r w:rsidRPr="00E81212">
        <w:rPr>
          <w:sz w:val="28"/>
          <w:szCs w:val="28"/>
        </w:rPr>
        <w:t xml:space="preserve"> говорить о точности прогнозирования социально-экономического развития и реалистичности прогнозирования доходов и расходов бюджета на среднесрочный период</w:t>
      </w:r>
    </w:p>
    <w:p w:rsidR="001472E4" w:rsidRPr="00683CEE" w:rsidRDefault="001472E4" w:rsidP="00FC7EAA">
      <w:pPr>
        <w:jc w:val="both"/>
        <w:rPr>
          <w:sz w:val="28"/>
          <w:szCs w:val="28"/>
        </w:rPr>
      </w:pPr>
      <w:r w:rsidRPr="00683CE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Трегубовского сельского поселения</w:t>
      </w:r>
      <w:r w:rsidRPr="00683CEE">
        <w:rPr>
          <w:sz w:val="28"/>
          <w:szCs w:val="28"/>
        </w:rPr>
        <w:t xml:space="preserve"> </w:t>
      </w:r>
    </w:p>
    <w:p w:rsidR="001472E4" w:rsidRPr="002425EF" w:rsidRDefault="001472E4" w:rsidP="00FC7EAA">
      <w:pPr>
        <w:jc w:val="both"/>
      </w:pPr>
    </w:p>
    <w:p w:rsidR="001472E4" w:rsidRDefault="001472E4" w:rsidP="00FC7EAA">
      <w:pPr>
        <w:tabs>
          <w:tab w:val="left" w:pos="5550"/>
        </w:tabs>
        <w:jc w:val="both"/>
        <w:rPr>
          <w:b/>
          <w:bCs/>
        </w:rPr>
      </w:pPr>
      <w:r w:rsidRPr="002425EF">
        <w:rPr>
          <w:b/>
          <w:bCs/>
        </w:rPr>
        <w:t>РЕШИЛ:</w:t>
      </w:r>
    </w:p>
    <w:p w:rsidR="001472E4" w:rsidRPr="002425EF" w:rsidRDefault="001472E4" w:rsidP="00FC7EAA">
      <w:pPr>
        <w:tabs>
          <w:tab w:val="left" w:pos="5550"/>
        </w:tabs>
        <w:jc w:val="both"/>
        <w:rPr>
          <w:b/>
          <w:bCs/>
        </w:rPr>
      </w:pPr>
    </w:p>
    <w:p w:rsidR="001472E4" w:rsidRDefault="001472E4" w:rsidP="007F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1.Приостановить до 1 января 2016 года действие положений решения 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20.12.2013 № 176 «Об утверждении Положения о бюджетном процессе в Трегубовском сельском поселении» в отношении составления рассмотрения и утверждения проекта бюджета 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(проекта решения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 проекте бюджета  Трегубовского сельского поселения) на плановый период, представления  в  Совет депутатов Трегубовского сельского поселения одновременно с указанным проектом решения документов и материалов на плановый период (за исключением прогноза социально-экономического развития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период, основных направлений бюджетной политики на очередной финансовый год и плановый период и основных направлений налоговой политики на очередной финансовый год и плановый период);</w:t>
      </w:r>
    </w:p>
    <w:p w:rsidR="001472E4" w:rsidRDefault="001472E4" w:rsidP="007F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2.Установить, что в 2015 году Администрация Трегубовского сельского поселения вносит на рассмотрение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Совета депутатов 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 не позднее 1 декабря 2015 года.</w:t>
      </w:r>
    </w:p>
    <w:p w:rsidR="001472E4" w:rsidRDefault="001472E4" w:rsidP="007F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Дополнить  Положение о бюджетном процессе  в Трегубовском  сельском поселении, утверждённое решением Совета депутатов Трегубовского сельского поселения</w:t>
      </w:r>
      <w:r w:rsidRPr="00683CEE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20.12.2013 № 176 «Об утверждении Положения о бюджетном процессе в Трегубовском сельском поселении»  Главой 7 следующего содержания:</w:t>
      </w:r>
    </w:p>
    <w:p w:rsidR="001472E4" w:rsidRDefault="001472E4" w:rsidP="007F5350">
      <w:pPr>
        <w:jc w:val="both"/>
        <w:rPr>
          <w:sz w:val="28"/>
          <w:szCs w:val="28"/>
        </w:rPr>
      </w:pPr>
    </w:p>
    <w:p w:rsidR="001472E4" w:rsidRPr="003448C5" w:rsidRDefault="001472E4" w:rsidP="003448C5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Глава 7. </w:t>
      </w:r>
      <w:r w:rsidRPr="0094729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Публичные 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лушания по проекту бюджета </w:t>
      </w:r>
      <w:r w:rsidRPr="003448C5">
        <w:rPr>
          <w:rFonts w:ascii="Times New Roman" w:hAnsi="Times New Roman" w:cs="Times New Roman"/>
          <w:b/>
          <w:bCs/>
          <w:sz w:val="28"/>
          <w:szCs w:val="28"/>
        </w:rPr>
        <w:t xml:space="preserve">Трегубовского сельского поселения </w:t>
      </w:r>
      <w:r w:rsidRPr="003448C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отчёта об исполнении бюджета </w:t>
      </w:r>
      <w:r w:rsidRPr="003448C5">
        <w:rPr>
          <w:rFonts w:ascii="Times New Roman" w:hAnsi="Times New Roman" w:cs="Times New Roman"/>
          <w:b/>
          <w:bCs/>
          <w:sz w:val="28"/>
          <w:szCs w:val="28"/>
        </w:rPr>
        <w:t>Трегубовского сельского поселения</w:t>
      </w:r>
    </w:p>
    <w:p w:rsidR="001472E4" w:rsidRPr="003448C5" w:rsidRDefault="001472E4" w:rsidP="003448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448C5">
        <w:rPr>
          <w:rFonts w:ascii="Times New Roman" w:hAnsi="Times New Roman" w:cs="Times New Roman"/>
          <w:sz w:val="28"/>
          <w:szCs w:val="28"/>
          <w:lang w:eastAsia="en-US"/>
        </w:rPr>
        <w:t xml:space="preserve">54. Публичные слушания по проекту  бюджета  </w:t>
      </w:r>
      <w:r w:rsidRPr="00EA307C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683CEE">
        <w:rPr>
          <w:sz w:val="28"/>
          <w:szCs w:val="28"/>
        </w:rPr>
        <w:t xml:space="preserve"> </w:t>
      </w:r>
      <w:r w:rsidRPr="003448C5">
        <w:rPr>
          <w:rFonts w:ascii="Times New Roman" w:hAnsi="Times New Roman" w:cs="Times New Roman"/>
          <w:sz w:val="28"/>
          <w:szCs w:val="28"/>
          <w:lang w:eastAsia="en-US"/>
        </w:rPr>
        <w:t xml:space="preserve">и годовому отчету об исполнении  бюджета  </w:t>
      </w:r>
      <w:r w:rsidRPr="00EA307C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3448C5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публичные слушания) проводятся в целях информирования граждан, проживающих на территории </w:t>
      </w:r>
      <w:r w:rsidRPr="00EA307C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3448C5">
        <w:rPr>
          <w:rFonts w:ascii="Times New Roman" w:hAnsi="Times New Roman" w:cs="Times New Roman"/>
          <w:sz w:val="28"/>
          <w:szCs w:val="28"/>
          <w:lang w:eastAsia="en-US"/>
        </w:rPr>
        <w:t xml:space="preserve">, и выявления общественного мнения о решениях органов  местного самоуправления  </w:t>
      </w:r>
      <w:r w:rsidRPr="00EA307C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3448C5"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бюджетных правоотношений.</w:t>
      </w:r>
    </w:p>
    <w:p w:rsidR="001472E4" w:rsidRPr="00435147" w:rsidRDefault="001472E4" w:rsidP="004351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47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55</w:t>
      </w:r>
      <w:r w:rsidRPr="00435147">
        <w:rPr>
          <w:sz w:val="28"/>
          <w:szCs w:val="28"/>
          <w:lang w:eastAsia="en-US"/>
        </w:rPr>
        <w:t>.</w:t>
      </w:r>
      <w:r w:rsidRPr="00435147">
        <w:rPr>
          <w:sz w:val="28"/>
          <w:szCs w:val="28"/>
        </w:rPr>
        <w:t xml:space="preserve">  Решение о проведении публичных слушаний должно приниматься не позднее, чем за 20 дней до даты рассмотрения </w:t>
      </w:r>
      <w:r>
        <w:rPr>
          <w:sz w:val="28"/>
          <w:szCs w:val="28"/>
        </w:rPr>
        <w:t xml:space="preserve"> Советом  депутатов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, годового отчёта об ис</w:t>
      </w:r>
      <w:r>
        <w:rPr>
          <w:sz w:val="28"/>
          <w:szCs w:val="28"/>
        </w:rPr>
        <w:t xml:space="preserve">полнении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.</w:t>
      </w:r>
    </w:p>
    <w:p w:rsidR="001472E4" w:rsidRPr="00435147" w:rsidRDefault="001472E4" w:rsidP="004351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47">
        <w:rPr>
          <w:sz w:val="28"/>
          <w:szCs w:val="28"/>
        </w:rPr>
        <w:t xml:space="preserve">          </w:t>
      </w:r>
      <w:r>
        <w:rPr>
          <w:sz w:val="28"/>
          <w:szCs w:val="28"/>
        </w:rPr>
        <w:t>56</w:t>
      </w:r>
      <w:r w:rsidRPr="00435147">
        <w:rPr>
          <w:sz w:val="28"/>
          <w:szCs w:val="28"/>
        </w:rPr>
        <w:t xml:space="preserve">.  Решение о проведении публичных слушаний и проект  </w:t>
      </w:r>
      <w:r>
        <w:rPr>
          <w:sz w:val="28"/>
          <w:szCs w:val="28"/>
        </w:rPr>
        <w:t xml:space="preserve">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, годового отчёта о</w:t>
      </w:r>
      <w:r>
        <w:rPr>
          <w:sz w:val="28"/>
          <w:szCs w:val="28"/>
        </w:rPr>
        <w:t xml:space="preserve">б исполнении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подлежат официальному опубликованию не позднее, чем за 14 дней до дня, проведения публичных </w:t>
      </w:r>
      <w:r w:rsidRPr="004553DF">
        <w:rPr>
          <w:sz w:val="28"/>
          <w:szCs w:val="28"/>
        </w:rPr>
        <w:t xml:space="preserve">слушаний в </w:t>
      </w:r>
      <w:r>
        <w:rPr>
          <w:sz w:val="28"/>
          <w:szCs w:val="28"/>
        </w:rPr>
        <w:t xml:space="preserve">официальном </w:t>
      </w:r>
      <w:r w:rsidRPr="004553DF">
        <w:rPr>
          <w:sz w:val="28"/>
          <w:szCs w:val="28"/>
        </w:rPr>
        <w:t>бю</w:t>
      </w:r>
      <w:r>
        <w:rPr>
          <w:sz w:val="28"/>
          <w:szCs w:val="28"/>
        </w:rPr>
        <w:t>ллетене</w:t>
      </w:r>
      <w:r w:rsidRPr="00EA307C">
        <w:rPr>
          <w:sz w:val="28"/>
          <w:szCs w:val="28"/>
        </w:rPr>
        <w:t xml:space="preserve"> Трегубовского сельского поселения</w:t>
      </w:r>
      <w:r>
        <w:rPr>
          <w:sz w:val="28"/>
          <w:szCs w:val="28"/>
        </w:rPr>
        <w:t xml:space="preserve"> «МИГ Трегубово</w:t>
      </w:r>
      <w:r w:rsidRPr="004553DF">
        <w:rPr>
          <w:sz w:val="28"/>
          <w:szCs w:val="28"/>
        </w:rPr>
        <w:t>».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435147">
        <w:rPr>
          <w:sz w:val="28"/>
          <w:szCs w:val="28"/>
        </w:rPr>
        <w:t>. Публичные слушания проводятся в форме очного собрания или в заочной форме.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14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435147">
        <w:rPr>
          <w:sz w:val="28"/>
          <w:szCs w:val="28"/>
        </w:rPr>
        <w:t xml:space="preserve">. Форма, дата, время, место проведения публичных слушаний, а также лицо, ответственное за проведение  публичных слушаний устанавливается правовым актом </w:t>
      </w:r>
      <w:r>
        <w:rPr>
          <w:sz w:val="28"/>
          <w:szCs w:val="28"/>
        </w:rPr>
        <w:t xml:space="preserve">Администрации </w:t>
      </w:r>
      <w:r w:rsidRPr="00EA307C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>.</w:t>
      </w:r>
    </w:p>
    <w:p w:rsidR="001472E4" w:rsidRPr="00435147" w:rsidRDefault="001472E4" w:rsidP="004351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59</w:t>
      </w:r>
      <w:r w:rsidRPr="00435147">
        <w:rPr>
          <w:sz w:val="28"/>
          <w:szCs w:val="28"/>
          <w:lang w:eastAsia="en-US"/>
        </w:rPr>
        <w:t xml:space="preserve">. На официальном сайте  Администрации </w:t>
      </w:r>
      <w:r>
        <w:rPr>
          <w:sz w:val="28"/>
          <w:szCs w:val="28"/>
          <w:lang w:eastAsia="en-US"/>
        </w:rPr>
        <w:t xml:space="preserve">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  <w:lang w:eastAsia="en-US"/>
        </w:rPr>
        <w:t xml:space="preserve"> 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435147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435147">
        <w:rPr>
          <w:sz w:val="28"/>
          <w:szCs w:val="28"/>
          <w:lang w:eastAsia="en-US"/>
        </w:rPr>
        <w:t xml:space="preserve"> размещается информационное сообщение о проведении публичных слушаний с указанием формы, даты, времени и места проведения публичных слушаний и  проект  бюджета</w:t>
      </w:r>
      <w:r>
        <w:rPr>
          <w:sz w:val="28"/>
          <w:szCs w:val="28"/>
          <w:lang w:eastAsia="en-US"/>
        </w:rPr>
        <w:t xml:space="preserve">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  <w:lang w:eastAsia="en-US"/>
        </w:rPr>
        <w:t xml:space="preserve">, годовой отчет об исполнении  </w:t>
      </w:r>
      <w:r>
        <w:rPr>
          <w:sz w:val="28"/>
          <w:szCs w:val="28"/>
          <w:lang w:eastAsia="en-US"/>
        </w:rPr>
        <w:t xml:space="preserve">бюджета 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  <w:lang w:eastAsia="en-US"/>
        </w:rPr>
        <w:t>.</w:t>
      </w:r>
    </w:p>
    <w:p w:rsidR="001472E4" w:rsidRPr="00435147" w:rsidRDefault="001472E4" w:rsidP="004351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5147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>60</w:t>
      </w:r>
      <w:r w:rsidRPr="00435147">
        <w:rPr>
          <w:sz w:val="28"/>
          <w:szCs w:val="28"/>
          <w:lang w:eastAsia="en-US"/>
        </w:rPr>
        <w:t>.</w:t>
      </w:r>
      <w:r w:rsidRPr="00435147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35147">
        <w:rPr>
          <w:sz w:val="28"/>
          <w:szCs w:val="28"/>
        </w:rPr>
        <w:t xml:space="preserve"> Заочная форма проведения публичных слушаний представляет собой открытое обсуждение в электронной форме на официальном </w:t>
      </w:r>
      <w:r>
        <w:rPr>
          <w:sz w:val="28"/>
          <w:szCs w:val="28"/>
        </w:rPr>
        <w:t xml:space="preserve">сайте </w:t>
      </w:r>
      <w:r w:rsidRPr="00604B0A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в информационно-телекоммуникационной сети «Интернет» проекта  бюджета</w:t>
      </w:r>
      <w:r>
        <w:rPr>
          <w:sz w:val="28"/>
          <w:szCs w:val="28"/>
        </w:rPr>
        <w:t xml:space="preserve">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, годового отчета об исполнении  бюджета</w:t>
      </w:r>
      <w:r>
        <w:rPr>
          <w:sz w:val="28"/>
          <w:szCs w:val="28"/>
        </w:rPr>
        <w:t xml:space="preserve">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147">
        <w:rPr>
          <w:sz w:val="28"/>
          <w:szCs w:val="28"/>
        </w:rPr>
        <w:t xml:space="preserve">В день проведения публичных слушаний участники публичных слушаний вправе направлять в электронной форме на официальный </w:t>
      </w:r>
      <w:r w:rsidRPr="00A979BC">
        <w:rPr>
          <w:sz w:val="28"/>
          <w:szCs w:val="28"/>
        </w:rPr>
        <w:t xml:space="preserve">сайт  </w:t>
      </w:r>
      <w:r>
        <w:rPr>
          <w:sz w:val="28"/>
          <w:szCs w:val="28"/>
        </w:rPr>
        <w:t xml:space="preserve">Администрации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в информационно-телекоммуникационной сети «Интернет» свои предложения, замечания и вопросы по проек</w:t>
      </w:r>
      <w:r>
        <w:rPr>
          <w:sz w:val="28"/>
          <w:szCs w:val="28"/>
        </w:rPr>
        <w:t xml:space="preserve">ту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, годовому отчету об исполнени</w:t>
      </w:r>
      <w:r>
        <w:rPr>
          <w:sz w:val="28"/>
          <w:szCs w:val="28"/>
        </w:rPr>
        <w:t xml:space="preserve">и 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147">
        <w:rPr>
          <w:sz w:val="28"/>
          <w:szCs w:val="28"/>
        </w:rPr>
        <w:t>Поступившие предложения, замечания и вопросы по проект</w:t>
      </w:r>
      <w:r>
        <w:rPr>
          <w:sz w:val="28"/>
          <w:szCs w:val="28"/>
        </w:rPr>
        <w:t xml:space="preserve">у  бюджета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>, годовому отчету об исполнении</w:t>
      </w:r>
      <w:r>
        <w:rPr>
          <w:sz w:val="28"/>
          <w:szCs w:val="28"/>
        </w:rPr>
        <w:t xml:space="preserve">  бюджета 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обобщаются секретарем публичных слушаний и учитываются в протоколе публичных слушаний. Протокол публичных слушаний, проведенных в заочной форме, подписывается председателем - лицом, ответственным за проведение публичных слушаний</w:t>
      </w:r>
      <w:r>
        <w:rPr>
          <w:sz w:val="28"/>
          <w:szCs w:val="28"/>
        </w:rPr>
        <w:t xml:space="preserve">, установленным правовым актом  Администрации </w:t>
      </w:r>
      <w:r w:rsidRPr="00EA307C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</w:t>
      </w:r>
      <w:r w:rsidRPr="00435147">
        <w:rPr>
          <w:sz w:val="28"/>
          <w:szCs w:val="28"/>
        </w:rPr>
        <w:t xml:space="preserve"> о назначении публичных слушаний (далее - ответственный за проведение публичных слушаний), и секретарем публичных слушаний, в  течение пяти календарных дней после проведения публичных слушаний.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147">
        <w:rPr>
          <w:sz w:val="28"/>
          <w:szCs w:val="28"/>
        </w:rPr>
        <w:t xml:space="preserve"> Ответы на поступившие вопросы размещаются на официально  сайте </w:t>
      </w:r>
      <w:r w:rsidRPr="00A979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EA307C">
        <w:rPr>
          <w:sz w:val="28"/>
          <w:szCs w:val="28"/>
        </w:rPr>
        <w:t>Трегубовского сельского поселения</w:t>
      </w:r>
      <w:r w:rsidRPr="00435147">
        <w:rPr>
          <w:sz w:val="28"/>
          <w:szCs w:val="28"/>
        </w:rPr>
        <w:t xml:space="preserve"> в информационно-телекоммуникационной сети «Интернет» в течение пяти календарных дней со дня проведения пуб</w:t>
      </w:r>
      <w:r>
        <w:rPr>
          <w:sz w:val="28"/>
          <w:szCs w:val="28"/>
        </w:rPr>
        <w:t>личных слушаний в заочной форме</w:t>
      </w:r>
      <w:r w:rsidRPr="00435147">
        <w:rPr>
          <w:sz w:val="28"/>
          <w:szCs w:val="28"/>
        </w:rPr>
        <w:t>;</w:t>
      </w:r>
    </w:p>
    <w:p w:rsidR="001472E4" w:rsidRPr="00435147" w:rsidRDefault="001472E4" w:rsidP="004351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61</w:t>
      </w:r>
      <w:r w:rsidRPr="00435147">
        <w:rPr>
          <w:sz w:val="28"/>
          <w:szCs w:val="28"/>
        </w:rPr>
        <w:t>. Ответственный за проведение публичных слушаний организует проведение публичных слушаний.</w:t>
      </w:r>
    </w:p>
    <w:p w:rsidR="001472E4" w:rsidRPr="00435147" w:rsidRDefault="001472E4" w:rsidP="00EA30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62</w:t>
      </w:r>
      <w:r w:rsidRPr="00435147">
        <w:rPr>
          <w:sz w:val="28"/>
          <w:szCs w:val="28"/>
        </w:rPr>
        <w:t>. Функции ответственного за проведение публичных слушаний:</w:t>
      </w:r>
    </w:p>
    <w:p w:rsidR="001472E4" w:rsidRPr="00EA307C" w:rsidRDefault="001472E4" w:rsidP="00EA307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307C">
        <w:rPr>
          <w:sz w:val="28"/>
          <w:szCs w:val="28"/>
        </w:rPr>
        <w:t>определение списка должностных лиц, специалистов, организаций, представителей общественности, приглашаемых к участию в публичных слушаниях;</w:t>
      </w:r>
    </w:p>
    <w:p w:rsidR="001472E4" w:rsidRPr="00EA307C" w:rsidRDefault="001472E4" w:rsidP="00EA307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307C">
        <w:rPr>
          <w:sz w:val="28"/>
          <w:szCs w:val="28"/>
        </w:rPr>
        <w:t>прием предложений по проектам, выносимым на публичные слушания.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63</w:t>
      </w:r>
      <w:r w:rsidRPr="00435147">
        <w:rPr>
          <w:sz w:val="28"/>
          <w:szCs w:val="28"/>
        </w:rPr>
        <w:t>. Перед началом публичных слушаний, проводимых в форме очного собрания, секретарь публичных слушаний организует регистрацию участников.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435147">
        <w:rPr>
          <w:sz w:val="28"/>
          <w:szCs w:val="28"/>
        </w:rPr>
        <w:t>. Председательствующий на публичных слушаниях, проводимых в форме очного собрания,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1472E4" w:rsidRPr="00435147" w:rsidRDefault="001472E4" w:rsidP="00EA30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147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435147">
        <w:rPr>
          <w:sz w:val="28"/>
          <w:szCs w:val="28"/>
        </w:rPr>
        <w:t>. На публичных слушаниях, проводимых в форме очного собрания, ведется протокол, который подписывает председательствующий, секретарь.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66</w:t>
      </w:r>
      <w:r w:rsidRPr="00435147">
        <w:rPr>
          <w:sz w:val="28"/>
          <w:szCs w:val="28"/>
        </w:rPr>
        <w:t>. В протоколе обязательно указываются: номер, дата и время проведения публичных слушаний, количество присутствующих, ФИО приглашенных на публичные слушания должностных лиц, повестка дня, инициатор публичных слушаний, ФИО докладчиков и содокладчиков (если имеются), перечень поступивших устных и письменных предложений  по проекту муниципального правового акта, ФИО выступающих, результаты обсуждения.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5147">
        <w:rPr>
          <w:sz w:val="28"/>
          <w:szCs w:val="28"/>
        </w:rPr>
        <w:t xml:space="preserve"> К протоколу прилагаются все поступившие письменные предложения по проектам муниципальных правовых актов, вынесенных на публичные слушания, проводимых в форме очного собрания и заявления граждан об участии в обсуждении указанных проектов.</w:t>
      </w:r>
    </w:p>
    <w:p w:rsidR="001472E4" w:rsidRDefault="001472E4" w:rsidP="00D57C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147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435147">
        <w:rPr>
          <w:sz w:val="28"/>
          <w:szCs w:val="28"/>
        </w:rPr>
        <w:t>. Граждане, принимающие участие в публичных слушаниях, вправе задавать вопросы, а также вносить свои предложения по  проекту муниципального правового акта, обсуждаемому на публичных слушаниях.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435147">
        <w:rPr>
          <w:sz w:val="28"/>
          <w:szCs w:val="28"/>
        </w:rPr>
        <w:t>. После окончания прений председательствующий предоставляет слово секретарю для уточнения рекомендаций, внесенных в итоговый документ. Председательствующий уточняет, не произошло ли дополнительное изменение позиций участников перед окончательным принятием итогового документа.</w:t>
      </w:r>
    </w:p>
    <w:p w:rsidR="001472E4" w:rsidRPr="00435147" w:rsidRDefault="001472E4" w:rsidP="0043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435147">
        <w:rPr>
          <w:sz w:val="28"/>
          <w:szCs w:val="28"/>
        </w:rPr>
        <w:t>. В итоговый документ публичных слушаний входят все не отозванные их авторами рекомендации и предложения, мотивированное обоснование принятых решений.</w:t>
      </w:r>
    </w:p>
    <w:p w:rsidR="001472E4" w:rsidRDefault="001472E4" w:rsidP="004351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70</w:t>
      </w:r>
      <w:r w:rsidRPr="00435147">
        <w:rPr>
          <w:sz w:val="28"/>
          <w:szCs w:val="28"/>
        </w:rPr>
        <w:t xml:space="preserve">. В течение 14 дней после окончания публичных слушаний секретарь публичных слушаний оформляет итоговый документ публичных слушаний и обеспечивает </w:t>
      </w:r>
      <w:r>
        <w:rPr>
          <w:sz w:val="28"/>
          <w:szCs w:val="28"/>
        </w:rPr>
        <w:t xml:space="preserve">его опубликование в официальном </w:t>
      </w:r>
      <w:r w:rsidRPr="004553DF">
        <w:rPr>
          <w:sz w:val="28"/>
          <w:szCs w:val="28"/>
        </w:rPr>
        <w:t>бю</w:t>
      </w:r>
      <w:r>
        <w:rPr>
          <w:sz w:val="28"/>
          <w:szCs w:val="28"/>
        </w:rPr>
        <w:t>ллетене</w:t>
      </w:r>
      <w:r w:rsidRPr="00EA307C">
        <w:rPr>
          <w:sz w:val="28"/>
          <w:szCs w:val="28"/>
        </w:rPr>
        <w:t xml:space="preserve"> Трегубовского сельского поселения</w:t>
      </w:r>
      <w:r>
        <w:rPr>
          <w:sz w:val="28"/>
          <w:szCs w:val="28"/>
        </w:rPr>
        <w:t xml:space="preserve"> «МИГ Трегубово</w:t>
      </w:r>
      <w:r w:rsidRPr="004553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72E4" w:rsidRPr="00435147" w:rsidRDefault="001472E4" w:rsidP="00435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2E4" w:rsidRDefault="001472E4" w:rsidP="00435147">
      <w:pPr>
        <w:tabs>
          <w:tab w:val="left" w:pos="709"/>
        </w:tabs>
        <w:jc w:val="both"/>
        <w:rPr>
          <w:sz w:val="28"/>
          <w:szCs w:val="28"/>
        </w:rPr>
      </w:pPr>
      <w:r w:rsidRPr="00435147">
        <w:rPr>
          <w:sz w:val="28"/>
          <w:szCs w:val="28"/>
        </w:rPr>
        <w:t xml:space="preserve">          </w:t>
      </w:r>
      <w:r w:rsidRPr="00435147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435147">
        <w:rPr>
          <w:color w:val="000000"/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 xml:space="preserve">официальном </w:t>
      </w:r>
      <w:r w:rsidRPr="004553DF">
        <w:rPr>
          <w:sz w:val="28"/>
          <w:szCs w:val="28"/>
        </w:rPr>
        <w:t>бю</w:t>
      </w:r>
      <w:r>
        <w:rPr>
          <w:sz w:val="28"/>
          <w:szCs w:val="28"/>
        </w:rPr>
        <w:t>ллетене</w:t>
      </w:r>
      <w:r w:rsidRPr="00EA307C">
        <w:rPr>
          <w:sz w:val="28"/>
          <w:szCs w:val="28"/>
        </w:rPr>
        <w:t xml:space="preserve"> Трегубовского сельского поселения</w:t>
      </w:r>
      <w:r>
        <w:rPr>
          <w:sz w:val="28"/>
          <w:szCs w:val="28"/>
        </w:rPr>
        <w:t xml:space="preserve"> «МИГ Трегубово</w:t>
      </w:r>
      <w:r w:rsidRPr="004553DF">
        <w:rPr>
          <w:sz w:val="28"/>
          <w:szCs w:val="28"/>
        </w:rPr>
        <w:t>»</w:t>
      </w:r>
      <w:r w:rsidRPr="00435147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Pr="00EA307C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1472E4" w:rsidRPr="00435147" w:rsidRDefault="001472E4" w:rsidP="00435147">
      <w:pPr>
        <w:tabs>
          <w:tab w:val="left" w:pos="709"/>
        </w:tabs>
        <w:jc w:val="both"/>
        <w:rPr>
          <w:sz w:val="28"/>
          <w:szCs w:val="28"/>
        </w:rPr>
      </w:pPr>
    </w:p>
    <w:p w:rsidR="001472E4" w:rsidRPr="00435147" w:rsidRDefault="001472E4" w:rsidP="00435147">
      <w:pPr>
        <w:tabs>
          <w:tab w:val="left" w:pos="709"/>
          <w:tab w:val="left" w:pos="2338"/>
          <w:tab w:val="left" w:pos="5740"/>
        </w:tabs>
        <w:jc w:val="both"/>
        <w:rPr>
          <w:color w:val="000000"/>
          <w:sz w:val="28"/>
          <w:szCs w:val="28"/>
        </w:rPr>
      </w:pPr>
      <w:r w:rsidRPr="0043514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5</w:t>
      </w:r>
      <w:r w:rsidRPr="00435147">
        <w:rPr>
          <w:color w:val="000000"/>
          <w:sz w:val="28"/>
          <w:szCs w:val="28"/>
        </w:rPr>
        <w:t>. Настоящее решение вступает в силу с даты его официального опубликования.</w:t>
      </w:r>
    </w:p>
    <w:p w:rsidR="001472E4" w:rsidRDefault="001472E4" w:rsidP="00D9608D"/>
    <w:p w:rsidR="001472E4" w:rsidRDefault="001472E4" w:rsidP="00D9608D"/>
    <w:p w:rsidR="001472E4" w:rsidRDefault="001472E4" w:rsidP="00D9608D"/>
    <w:p w:rsidR="001472E4" w:rsidRPr="00971FF3" w:rsidRDefault="001472E4" w:rsidP="00971FF3">
      <w:pPr>
        <w:rPr>
          <w:b/>
          <w:bCs/>
          <w:sz w:val="28"/>
          <w:szCs w:val="28"/>
        </w:rPr>
      </w:pPr>
      <w:r w:rsidRPr="00971FF3">
        <w:rPr>
          <w:b/>
          <w:bCs/>
          <w:sz w:val="28"/>
          <w:szCs w:val="28"/>
        </w:rPr>
        <w:t>Глава поселения                                             С.Б.Алексеев</w:t>
      </w: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p w:rsidR="001472E4" w:rsidRDefault="001472E4" w:rsidP="009429ED">
      <w:pPr>
        <w:jc w:val="center"/>
        <w:rPr>
          <w:b/>
          <w:bCs/>
          <w:sz w:val="28"/>
          <w:szCs w:val="28"/>
        </w:rPr>
      </w:pPr>
    </w:p>
    <w:sectPr w:rsidR="001472E4" w:rsidSect="003427CF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E4" w:rsidRDefault="001472E4" w:rsidP="003427CF">
      <w:r>
        <w:separator/>
      </w:r>
    </w:p>
  </w:endnote>
  <w:endnote w:type="continuationSeparator" w:id="1">
    <w:p w:rsidR="001472E4" w:rsidRDefault="001472E4" w:rsidP="0034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E4" w:rsidRDefault="001472E4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1472E4" w:rsidRDefault="00147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E4" w:rsidRDefault="001472E4" w:rsidP="003427CF">
      <w:r>
        <w:separator/>
      </w:r>
    </w:p>
  </w:footnote>
  <w:footnote w:type="continuationSeparator" w:id="1">
    <w:p w:rsidR="001472E4" w:rsidRDefault="001472E4" w:rsidP="00342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312A"/>
    <w:multiLevelType w:val="hybridMultilevel"/>
    <w:tmpl w:val="B54C910E"/>
    <w:lvl w:ilvl="0" w:tplc="0556091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AA"/>
    <w:rsid w:val="00093E2D"/>
    <w:rsid w:val="0013510E"/>
    <w:rsid w:val="001472E4"/>
    <w:rsid w:val="001542A9"/>
    <w:rsid w:val="002236EF"/>
    <w:rsid w:val="002425EF"/>
    <w:rsid w:val="00284ADF"/>
    <w:rsid w:val="0029787D"/>
    <w:rsid w:val="002C27C7"/>
    <w:rsid w:val="002C4BA2"/>
    <w:rsid w:val="00333C61"/>
    <w:rsid w:val="003427CF"/>
    <w:rsid w:val="003448C5"/>
    <w:rsid w:val="003465DE"/>
    <w:rsid w:val="00382230"/>
    <w:rsid w:val="00384FA3"/>
    <w:rsid w:val="003A5BF6"/>
    <w:rsid w:val="003C0C2A"/>
    <w:rsid w:val="003F5156"/>
    <w:rsid w:val="00435147"/>
    <w:rsid w:val="00443F82"/>
    <w:rsid w:val="004553DF"/>
    <w:rsid w:val="004F3A42"/>
    <w:rsid w:val="00533A1D"/>
    <w:rsid w:val="00533D6C"/>
    <w:rsid w:val="00593F76"/>
    <w:rsid w:val="005A25FD"/>
    <w:rsid w:val="00604B0A"/>
    <w:rsid w:val="00683CEE"/>
    <w:rsid w:val="0073116F"/>
    <w:rsid w:val="00745242"/>
    <w:rsid w:val="007F25BC"/>
    <w:rsid w:val="007F5350"/>
    <w:rsid w:val="0088679C"/>
    <w:rsid w:val="009429ED"/>
    <w:rsid w:val="0094729E"/>
    <w:rsid w:val="00971FF3"/>
    <w:rsid w:val="00A528F3"/>
    <w:rsid w:val="00A979BC"/>
    <w:rsid w:val="00AF57B1"/>
    <w:rsid w:val="00B826A9"/>
    <w:rsid w:val="00BC1FEC"/>
    <w:rsid w:val="00C67D76"/>
    <w:rsid w:val="00CF79FA"/>
    <w:rsid w:val="00D57C64"/>
    <w:rsid w:val="00D62672"/>
    <w:rsid w:val="00D9608D"/>
    <w:rsid w:val="00DB30DC"/>
    <w:rsid w:val="00DF503F"/>
    <w:rsid w:val="00E0687D"/>
    <w:rsid w:val="00E71D5F"/>
    <w:rsid w:val="00E7354B"/>
    <w:rsid w:val="00E81212"/>
    <w:rsid w:val="00EA307C"/>
    <w:rsid w:val="00F55145"/>
    <w:rsid w:val="00F7102F"/>
    <w:rsid w:val="00FA7911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A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465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FC7EAA"/>
    <w:rPr>
      <w:b/>
      <w:bCs/>
    </w:rPr>
  </w:style>
  <w:style w:type="paragraph" w:styleId="NoSpacing">
    <w:name w:val="No Spacing"/>
    <w:uiPriority w:val="99"/>
    <w:qFormat/>
    <w:rsid w:val="00FC7EAA"/>
    <w:rPr>
      <w:rFonts w:eastAsia="Times New Roman" w:cs="Calibri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7F53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7F5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7F5350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A307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427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7C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427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C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2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4</Pages>
  <Words>1337</Words>
  <Characters>7626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29</cp:revision>
  <cp:lastPrinted>2015-11-05T12:48:00Z</cp:lastPrinted>
  <dcterms:created xsi:type="dcterms:W3CDTF">2015-10-20T05:42:00Z</dcterms:created>
  <dcterms:modified xsi:type="dcterms:W3CDTF">2015-11-09T05:46:00Z</dcterms:modified>
</cp:coreProperties>
</file>