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2514D0" w:rsidP="00895341">
      <w:pPr>
        <w:spacing w:line="240" w:lineRule="auto"/>
        <w:jc w:val="center"/>
      </w:pPr>
      <w:r>
        <w:rPr>
          <w:noProof/>
          <w:lang w:eastAsia="ru-RU"/>
        </w:rPr>
        <w:pict>
          <v:roundrect id="_x0000_s1026" style="position:absolute;left:0;text-align:left;margin-left:255.9pt;margin-top:5.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 xml:space="preserve">Официальный бюллетень Администрации </w:t>
                  </w:r>
                  <w:proofErr w:type="spellStart"/>
                  <w:r w:rsidRPr="00DF0D65">
                    <w:rPr>
                      <w:i/>
                      <w:iCs/>
                      <w:sz w:val="28"/>
                      <w:szCs w:val="28"/>
                    </w:rPr>
                    <w:t>Трегубовского</w:t>
                  </w:r>
                  <w:proofErr w:type="spellEnd"/>
                  <w:r w:rsidRPr="00DF0D65">
                    <w:rPr>
                      <w:i/>
                      <w:iCs/>
                      <w:sz w:val="28"/>
                      <w:szCs w:val="28"/>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7E76F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11</w:t>
                  </w:r>
                  <w:r w:rsidR="00297F42" w:rsidRPr="00DF0D65">
                    <w:rPr>
                      <w:b/>
                      <w:bCs/>
                      <w:sz w:val="28"/>
                      <w:szCs w:val="28"/>
                    </w:rPr>
                    <w:t xml:space="preserve"> </w:t>
                  </w:r>
                  <w:r w:rsidR="008F7DC8">
                    <w:rPr>
                      <w:b/>
                      <w:bCs/>
                      <w:sz w:val="28"/>
                      <w:szCs w:val="28"/>
                    </w:rPr>
                    <w:t>(3</w:t>
                  </w:r>
                  <w:r w:rsidR="007A0250">
                    <w:rPr>
                      <w:b/>
                      <w:bCs/>
                      <w:sz w:val="28"/>
                      <w:szCs w:val="28"/>
                    </w:rPr>
                    <w:t>)</w:t>
                  </w:r>
                  <w:r w:rsidR="00297F42" w:rsidRPr="00DF0D65">
                    <w:rPr>
                      <w:b/>
                      <w:bCs/>
                      <w:sz w:val="28"/>
                      <w:szCs w:val="28"/>
                    </w:rPr>
                    <w:t xml:space="preserve"> </w:t>
                  </w:r>
                </w:p>
                <w:p w:rsidR="00297F42" w:rsidRPr="00DF0D65" w:rsidRDefault="008F7DC8"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30</w:t>
                  </w:r>
                  <w:r w:rsidR="007E76FC">
                    <w:rPr>
                      <w:b/>
                      <w:bCs/>
                      <w:sz w:val="28"/>
                      <w:szCs w:val="28"/>
                    </w:rPr>
                    <w:t>.11</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Совет депутатов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174203, Россия, Новгородская область, </w:t>
                  </w:r>
                  <w:proofErr w:type="spellStart"/>
                  <w:r w:rsidRPr="00DF0D65">
                    <w:rPr>
                      <w:i/>
                      <w:iCs/>
                      <w:sz w:val="24"/>
                      <w:szCs w:val="24"/>
                    </w:rPr>
                    <w:t>Чудовский</w:t>
                  </w:r>
                  <w:proofErr w:type="spellEnd"/>
                  <w:r w:rsidRPr="00DF0D65">
                    <w:rPr>
                      <w:i/>
                      <w:iCs/>
                      <w:sz w:val="24"/>
                      <w:szCs w:val="24"/>
                    </w:rPr>
                    <w:t xml:space="preserve">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Администрация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DF0D65">
                    <w:rPr>
                      <w:b/>
                      <w:bCs/>
                      <w:sz w:val="24"/>
                      <w:szCs w:val="24"/>
                    </w:rPr>
                    <w:t>Подписан</w:t>
                  </w:r>
                  <w:proofErr w:type="gramEnd"/>
                  <w:r w:rsidRPr="00DF0D65">
                    <w:rPr>
                      <w:b/>
                      <w:bCs/>
                      <w:sz w:val="24"/>
                      <w:szCs w:val="24"/>
                    </w:rPr>
                    <w:t xml:space="preserve"> в печать:</w:t>
                  </w:r>
                </w:p>
                <w:p w:rsidR="00297F42" w:rsidRPr="00DF0D65" w:rsidRDefault="008F7DC8"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30</w:t>
                  </w:r>
                  <w:r w:rsidR="007E76FC">
                    <w:rPr>
                      <w:sz w:val="24"/>
                      <w:szCs w:val="24"/>
                    </w:rPr>
                    <w:t>.11</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2514D0"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2514D0">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2514D0" w:rsidP="00924A51">
      <w:pPr>
        <w:rPr>
          <w:b/>
          <w:bCs/>
          <w:i/>
          <w:iCs/>
          <w:color w:val="4F6228"/>
          <w:sz w:val="40"/>
          <w:szCs w:val="40"/>
          <w:u w:val="single"/>
        </w:rPr>
      </w:pPr>
      <w:r>
        <w:rPr>
          <w:color w:val="4F6228"/>
        </w:rPr>
        <w:pict>
          <v:shape id="_x0000_i1027" type="#_x0000_t163" style="width:51.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C764FC"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5pt;visibility:visible">
            <v:imagedata r:id="rId9" o:title=""/>
          </v:shape>
        </w:pict>
      </w:r>
    </w:p>
    <w:p w:rsidR="00457CB5" w:rsidRDefault="00457CB5" w:rsidP="00607E3B">
      <w:pPr>
        <w:spacing w:after="0"/>
        <w:jc w:val="center"/>
        <w:rPr>
          <w:noProof/>
          <w:lang w:eastAsia="ru-RU"/>
        </w:rPr>
      </w:pPr>
    </w:p>
    <w:p w:rsidR="00C764FC" w:rsidRDefault="00C764FC" w:rsidP="008F7DC8">
      <w:pPr>
        <w:pStyle w:val="12"/>
        <w:jc w:val="center"/>
        <w:rPr>
          <w:rFonts w:ascii="Times New Roman" w:hAnsi="Times New Roman" w:cs="Times New Roman"/>
          <w:b/>
          <w:bCs/>
          <w:sz w:val="20"/>
          <w:szCs w:val="20"/>
        </w:rPr>
      </w:pPr>
    </w:p>
    <w:p w:rsidR="00C764FC" w:rsidRDefault="00C764FC" w:rsidP="008F7DC8">
      <w:pPr>
        <w:pStyle w:val="12"/>
        <w:jc w:val="center"/>
        <w:rPr>
          <w:rFonts w:ascii="Times New Roman" w:hAnsi="Times New Roman" w:cs="Times New Roman"/>
          <w:b/>
          <w:bCs/>
          <w:sz w:val="20"/>
          <w:szCs w:val="20"/>
        </w:rPr>
      </w:pPr>
    </w:p>
    <w:p w:rsidR="00C764FC" w:rsidRDefault="00C764FC" w:rsidP="008F7DC8">
      <w:pPr>
        <w:pStyle w:val="12"/>
        <w:jc w:val="center"/>
        <w:rPr>
          <w:rFonts w:ascii="Times New Roman" w:hAnsi="Times New Roman" w:cs="Times New Roman"/>
          <w:b/>
          <w:bCs/>
          <w:sz w:val="20"/>
          <w:szCs w:val="20"/>
        </w:rPr>
      </w:pPr>
    </w:p>
    <w:p w:rsidR="00C764FC" w:rsidRDefault="00C764FC" w:rsidP="008F7DC8">
      <w:pPr>
        <w:pStyle w:val="12"/>
        <w:jc w:val="center"/>
        <w:rPr>
          <w:rFonts w:ascii="Times New Roman" w:hAnsi="Times New Roman" w:cs="Times New Roman"/>
          <w:b/>
          <w:bCs/>
          <w:sz w:val="20"/>
          <w:szCs w:val="20"/>
        </w:rPr>
      </w:pPr>
    </w:p>
    <w:p w:rsidR="008F7DC8" w:rsidRPr="008F7DC8" w:rsidRDefault="008F7DC8" w:rsidP="008F7DC8">
      <w:pPr>
        <w:pStyle w:val="12"/>
        <w:jc w:val="center"/>
        <w:rPr>
          <w:rFonts w:ascii="Times New Roman" w:hAnsi="Times New Roman" w:cs="Times New Roman"/>
          <w:b/>
          <w:bCs/>
          <w:sz w:val="20"/>
          <w:szCs w:val="20"/>
        </w:rPr>
      </w:pPr>
      <w:r w:rsidRPr="008F7DC8">
        <w:rPr>
          <w:rFonts w:ascii="Times New Roman" w:hAnsi="Times New Roman" w:cs="Times New Roman"/>
          <w:b/>
          <w:bCs/>
          <w:sz w:val="20"/>
          <w:szCs w:val="20"/>
        </w:rPr>
        <w:t>ПРОТОКОЛ</w:t>
      </w:r>
    </w:p>
    <w:p w:rsidR="008F7DC8" w:rsidRPr="008F7DC8" w:rsidRDefault="008F7DC8" w:rsidP="008F7DC8">
      <w:pPr>
        <w:pStyle w:val="12"/>
        <w:jc w:val="center"/>
        <w:rPr>
          <w:rFonts w:ascii="Times New Roman" w:hAnsi="Times New Roman" w:cs="Times New Roman"/>
          <w:b/>
          <w:bCs/>
          <w:sz w:val="20"/>
          <w:szCs w:val="20"/>
        </w:rPr>
      </w:pPr>
      <w:r w:rsidRPr="008F7DC8">
        <w:rPr>
          <w:rFonts w:ascii="Times New Roman" w:hAnsi="Times New Roman" w:cs="Times New Roman"/>
          <w:b/>
          <w:bCs/>
          <w:sz w:val="20"/>
          <w:szCs w:val="20"/>
        </w:rPr>
        <w:t xml:space="preserve">общественных обсуждений по проекту изменений в Правила землепользования и застройки  Администрации </w:t>
      </w:r>
      <w:proofErr w:type="spellStart"/>
      <w:r w:rsidRPr="008F7DC8">
        <w:rPr>
          <w:rFonts w:ascii="Times New Roman" w:hAnsi="Times New Roman" w:cs="Times New Roman"/>
          <w:b/>
          <w:bCs/>
          <w:sz w:val="20"/>
          <w:szCs w:val="20"/>
        </w:rPr>
        <w:t>Трегубовского</w:t>
      </w:r>
      <w:proofErr w:type="spellEnd"/>
      <w:r w:rsidRPr="008F7DC8">
        <w:rPr>
          <w:rFonts w:ascii="Times New Roman" w:hAnsi="Times New Roman" w:cs="Times New Roman"/>
          <w:b/>
          <w:bCs/>
          <w:sz w:val="20"/>
          <w:szCs w:val="20"/>
        </w:rPr>
        <w:t xml:space="preserve"> сельского поселения </w:t>
      </w:r>
      <w:proofErr w:type="spellStart"/>
      <w:r w:rsidRPr="008F7DC8">
        <w:rPr>
          <w:rFonts w:ascii="Times New Roman" w:hAnsi="Times New Roman" w:cs="Times New Roman"/>
          <w:b/>
          <w:bCs/>
          <w:sz w:val="20"/>
          <w:szCs w:val="20"/>
        </w:rPr>
        <w:t>Чудовского</w:t>
      </w:r>
      <w:proofErr w:type="spellEnd"/>
      <w:r w:rsidRPr="008F7DC8">
        <w:rPr>
          <w:rFonts w:ascii="Times New Roman" w:hAnsi="Times New Roman" w:cs="Times New Roman"/>
          <w:b/>
          <w:bCs/>
          <w:sz w:val="20"/>
          <w:szCs w:val="20"/>
        </w:rPr>
        <w:t xml:space="preserve"> муниципального района Новгородской области  утвержденный решением Совета Депутатов </w:t>
      </w:r>
      <w:proofErr w:type="spellStart"/>
      <w:r w:rsidRPr="008F7DC8">
        <w:rPr>
          <w:rFonts w:ascii="Times New Roman" w:hAnsi="Times New Roman" w:cs="Times New Roman"/>
          <w:b/>
          <w:bCs/>
          <w:sz w:val="20"/>
          <w:szCs w:val="20"/>
        </w:rPr>
        <w:t>Трегубовского</w:t>
      </w:r>
      <w:proofErr w:type="spellEnd"/>
      <w:r w:rsidRPr="008F7DC8">
        <w:rPr>
          <w:rFonts w:ascii="Times New Roman" w:hAnsi="Times New Roman" w:cs="Times New Roman"/>
          <w:b/>
          <w:bCs/>
          <w:sz w:val="20"/>
          <w:szCs w:val="20"/>
        </w:rPr>
        <w:t xml:space="preserve"> сельского поселения </w:t>
      </w:r>
      <w:proofErr w:type="spellStart"/>
      <w:r w:rsidRPr="008F7DC8">
        <w:rPr>
          <w:rFonts w:ascii="Times New Roman" w:hAnsi="Times New Roman" w:cs="Times New Roman"/>
          <w:b/>
          <w:bCs/>
          <w:sz w:val="20"/>
          <w:szCs w:val="20"/>
        </w:rPr>
        <w:t>Чудовского</w:t>
      </w:r>
      <w:proofErr w:type="spellEnd"/>
      <w:r w:rsidRPr="008F7DC8">
        <w:rPr>
          <w:rFonts w:ascii="Times New Roman" w:hAnsi="Times New Roman" w:cs="Times New Roman"/>
          <w:b/>
          <w:bCs/>
          <w:sz w:val="20"/>
          <w:szCs w:val="20"/>
        </w:rPr>
        <w:t xml:space="preserve"> района Новгородской области № 7от 16.10.2020 года (в редакции от 26.01.2023 г. № 106)</w:t>
      </w:r>
    </w:p>
    <w:p w:rsidR="008F7DC8" w:rsidRPr="008F7DC8" w:rsidRDefault="008F7DC8" w:rsidP="008F7DC8">
      <w:pPr>
        <w:pStyle w:val="12"/>
        <w:jc w:val="center"/>
        <w:rPr>
          <w:rFonts w:ascii="Times New Roman" w:hAnsi="Times New Roman" w:cs="Times New Roman"/>
          <w:b/>
          <w:bCs/>
          <w:sz w:val="20"/>
          <w:szCs w:val="20"/>
        </w:rPr>
      </w:pP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30 » ____ноября_____ 2023 г.</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1. Информация об организаторе общественных обсуждений: </w:t>
      </w:r>
    </w:p>
    <w:p w:rsidR="008F7DC8" w:rsidRPr="008F7DC8" w:rsidRDefault="008F7DC8" w:rsidP="008F7DC8">
      <w:pPr>
        <w:pStyle w:val="12"/>
        <w:jc w:val="both"/>
        <w:rPr>
          <w:rFonts w:ascii="Times New Roman" w:hAnsi="Times New Roman" w:cs="Times New Roman"/>
          <w:bCs/>
          <w:sz w:val="20"/>
          <w:szCs w:val="20"/>
        </w:rPr>
      </w:pPr>
      <w:proofErr w:type="gramStart"/>
      <w:r w:rsidRPr="008F7DC8">
        <w:rPr>
          <w:rFonts w:ascii="Times New Roman" w:hAnsi="Times New Roman" w:cs="Times New Roman"/>
          <w:bCs/>
          <w:sz w:val="20"/>
          <w:szCs w:val="20"/>
        </w:rPr>
        <w:t xml:space="preserve">Комиссия по правилам землепользования и застройки в соответствии Решением Совета Депутатов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w:t>
      </w:r>
      <w:proofErr w:type="spellStart"/>
      <w:r w:rsidRPr="008F7DC8">
        <w:rPr>
          <w:rFonts w:ascii="Times New Roman" w:hAnsi="Times New Roman" w:cs="Times New Roman"/>
          <w:bCs/>
          <w:sz w:val="20"/>
          <w:szCs w:val="20"/>
        </w:rPr>
        <w:t>Чудовского</w:t>
      </w:r>
      <w:proofErr w:type="spellEnd"/>
      <w:r w:rsidRPr="008F7DC8">
        <w:rPr>
          <w:rFonts w:ascii="Times New Roman" w:hAnsi="Times New Roman" w:cs="Times New Roman"/>
          <w:bCs/>
          <w:sz w:val="20"/>
          <w:szCs w:val="20"/>
        </w:rPr>
        <w:t xml:space="preserve"> района Новгородской области № 199 от 17.04.2020 </w:t>
      </w:r>
      <w:r w:rsidRPr="008F7DC8">
        <w:rPr>
          <w:rFonts w:ascii="Times New Roman" w:hAnsi="Times New Roman" w:cs="Times New Roman"/>
          <w:bCs/>
          <w:i/>
          <w:sz w:val="20"/>
          <w:szCs w:val="20"/>
        </w:rPr>
        <w:t>«</w:t>
      </w:r>
      <w:r w:rsidRPr="008F7DC8">
        <w:rPr>
          <w:rFonts w:ascii="Times New Roman" w:hAnsi="Times New Roman" w:cs="Times New Roman"/>
          <w:bCs/>
          <w:sz w:val="20"/>
          <w:szCs w:val="20"/>
        </w:rPr>
        <w:t xml:space="preserve">Об организации и проведении общественных обсуждений или публичных слушаний по вопросам градостроительной деятельности в </w:t>
      </w:r>
      <w:proofErr w:type="spellStart"/>
      <w:r w:rsidRPr="008F7DC8">
        <w:rPr>
          <w:rFonts w:ascii="Times New Roman" w:hAnsi="Times New Roman" w:cs="Times New Roman"/>
          <w:bCs/>
          <w:sz w:val="20"/>
          <w:szCs w:val="20"/>
        </w:rPr>
        <w:t>Трегубовском</w:t>
      </w:r>
      <w:proofErr w:type="spellEnd"/>
      <w:r w:rsidRPr="008F7DC8">
        <w:rPr>
          <w:rFonts w:ascii="Times New Roman" w:hAnsi="Times New Roman" w:cs="Times New Roman"/>
          <w:bCs/>
          <w:sz w:val="20"/>
          <w:szCs w:val="20"/>
        </w:rPr>
        <w:t xml:space="preserve"> сельском поселении», состав и порядок деятельности которой утверждены Постановлением  Администрации</w:t>
      </w:r>
      <w:r w:rsidRPr="008F7DC8">
        <w:rPr>
          <w:rFonts w:ascii="Times New Roman" w:hAnsi="Times New Roman" w:cs="Times New Roman"/>
          <w:bCs/>
          <w:i/>
          <w:sz w:val="20"/>
          <w:szCs w:val="20"/>
        </w:rPr>
        <w:t xml:space="preserve">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от 14.08.2012 № 63 «О создании комиссии по землепользованию и застройке при</w:t>
      </w:r>
      <w:proofErr w:type="gramEnd"/>
      <w:r w:rsidRPr="008F7DC8">
        <w:rPr>
          <w:rFonts w:ascii="Times New Roman" w:hAnsi="Times New Roman" w:cs="Times New Roman"/>
          <w:bCs/>
          <w:sz w:val="20"/>
          <w:szCs w:val="20"/>
        </w:rPr>
        <w:t xml:space="preserve"> Администрации </w:t>
      </w:r>
      <w:proofErr w:type="spellStart"/>
      <w:r w:rsidRPr="008F7DC8">
        <w:rPr>
          <w:rFonts w:ascii="Times New Roman" w:hAnsi="Times New Roman" w:cs="Times New Roman"/>
          <w:bCs/>
          <w:sz w:val="20"/>
          <w:szCs w:val="20"/>
        </w:rPr>
        <w:t>Трегубовское</w:t>
      </w:r>
      <w:proofErr w:type="spellEnd"/>
      <w:r w:rsidRPr="008F7DC8">
        <w:rPr>
          <w:rFonts w:ascii="Times New Roman" w:hAnsi="Times New Roman" w:cs="Times New Roman"/>
          <w:bCs/>
          <w:sz w:val="20"/>
          <w:szCs w:val="20"/>
        </w:rPr>
        <w:t xml:space="preserve"> сельское поселение»  (в редакции Постановления № 32 от 29.03.2022 года).</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2. Информация, содержащаяся в опубликованном оповещении о начале общественных обсуждений, дата и источник его опубликования:</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сведения об опубликовании оповещения о начале общественных обсуждений  (дата и источник его опубликования): официальный бюллетень Администрации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«МИГ Трегубово» (специальный выпуск) № 11(2) от 10.11.2023 года;</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информация о месте размещения оповещения о начале общественных обсуждений: </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в личном кабинете Администрации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w:t>
      </w:r>
      <w:proofErr w:type="spellStart"/>
      <w:r w:rsidRPr="008F7DC8">
        <w:rPr>
          <w:rFonts w:ascii="Times New Roman" w:hAnsi="Times New Roman" w:cs="Times New Roman"/>
          <w:bCs/>
          <w:sz w:val="20"/>
          <w:szCs w:val="20"/>
        </w:rPr>
        <w:t>Чудовского</w:t>
      </w:r>
      <w:proofErr w:type="spellEnd"/>
      <w:r w:rsidRPr="008F7DC8">
        <w:rPr>
          <w:rFonts w:ascii="Times New Roman" w:hAnsi="Times New Roman" w:cs="Times New Roman"/>
          <w:bCs/>
          <w:sz w:val="20"/>
          <w:szCs w:val="20"/>
        </w:rPr>
        <w:t xml:space="preserve"> муниципального района в соответствующем разделе платформы обратной связи единого портала.</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официальный сайт муниципального образования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w:t>
      </w:r>
      <w:hyperlink r:id="rId10" w:history="1">
        <w:r w:rsidRPr="008F7DC8">
          <w:rPr>
            <w:rStyle w:val="af3"/>
            <w:rFonts w:ascii="Times New Roman" w:hAnsi="Times New Roman" w:cs="Times New Roman"/>
            <w:bCs/>
            <w:sz w:val="20"/>
            <w:szCs w:val="20"/>
          </w:rPr>
          <w:t>https://tregubovskoe-r49.gosweb.gosuslugi.ru</w:t>
        </w:r>
      </w:hyperlink>
      <w:r w:rsidRPr="008F7DC8">
        <w:rPr>
          <w:rFonts w:ascii="Times New Roman" w:hAnsi="Times New Roman" w:cs="Times New Roman"/>
          <w:bCs/>
          <w:sz w:val="20"/>
          <w:szCs w:val="20"/>
        </w:rPr>
        <w:t>.</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информация о месте размещения проекта, подлежащем рассмотрению на общественных обсуждениях, и информационных материалах к нему:</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в личном кабинете Администрации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w:t>
      </w:r>
      <w:proofErr w:type="spellStart"/>
      <w:r w:rsidRPr="008F7DC8">
        <w:rPr>
          <w:rFonts w:ascii="Times New Roman" w:hAnsi="Times New Roman" w:cs="Times New Roman"/>
          <w:bCs/>
          <w:sz w:val="20"/>
          <w:szCs w:val="20"/>
        </w:rPr>
        <w:t>Чудовского</w:t>
      </w:r>
      <w:proofErr w:type="spellEnd"/>
      <w:r w:rsidRPr="008F7DC8">
        <w:rPr>
          <w:rFonts w:ascii="Times New Roman" w:hAnsi="Times New Roman" w:cs="Times New Roman"/>
          <w:bCs/>
          <w:sz w:val="20"/>
          <w:szCs w:val="20"/>
        </w:rPr>
        <w:t xml:space="preserve"> муниципального района в соответствующем разделе платформы обратной связи единого портала.</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 официальный сайт муниципального образования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w:t>
      </w:r>
      <w:r w:rsidRPr="008F7DC8">
        <w:rPr>
          <w:rFonts w:ascii="Times New Roman" w:hAnsi="Times New Roman" w:cs="Times New Roman"/>
          <w:bCs/>
          <w:sz w:val="20"/>
          <w:szCs w:val="20"/>
          <w:u w:val="single"/>
        </w:rPr>
        <w:t xml:space="preserve"> </w:t>
      </w:r>
      <w:hyperlink r:id="rId11" w:history="1">
        <w:r w:rsidRPr="008F7DC8">
          <w:rPr>
            <w:rStyle w:val="af3"/>
            <w:rFonts w:ascii="Times New Roman" w:hAnsi="Times New Roman" w:cs="Times New Roman"/>
            <w:bCs/>
            <w:sz w:val="20"/>
            <w:szCs w:val="20"/>
          </w:rPr>
          <w:t>https://tregubovskoe-r49.gosweb.gosuslugi.ru</w:t>
        </w:r>
      </w:hyperlink>
      <w:r w:rsidRPr="008F7DC8">
        <w:rPr>
          <w:rFonts w:ascii="Times New Roman" w:hAnsi="Times New Roman" w:cs="Times New Roman"/>
          <w:bCs/>
          <w:sz w:val="20"/>
          <w:szCs w:val="20"/>
        </w:rPr>
        <w:t>.</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3. Информация о сроке, в течение которого принимались предложения и замечания участников общественных обсуждений или публичных слушаний:</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в период с 8 часов 30 минут 18 ноября 2023 г. до 16 часов 30 минут 28 ноября 2023 г.</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4. Информация о территории, в пределах которой проводились общественные обсуждения: территория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5. Предложения и замечания от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не поступало.</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6. Предложения и замечания от иных участников общественных обсуждений:</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не поступало.</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Приложение к протоколу: «Перечень участников общественных обсуждений  принявших участие в рассмотрении проекта» </w:t>
      </w: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От организатора </w:t>
      </w:r>
    </w:p>
    <w:p w:rsidR="008F7DC8" w:rsidRPr="008F7DC8" w:rsidRDefault="008F7DC8" w:rsidP="008F7DC8">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общественных обсуждений               </w:t>
      </w:r>
      <w:r w:rsidRPr="008F7DC8">
        <w:rPr>
          <w:rFonts w:ascii="Times New Roman" w:hAnsi="Times New Roman" w:cs="Times New Roman"/>
          <w:bCs/>
          <w:sz w:val="20"/>
          <w:szCs w:val="20"/>
        </w:rPr>
        <w:t>Алексеев С.Б.</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«30 »ноября 2023 г.</w:t>
      </w: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center"/>
        <w:rPr>
          <w:rFonts w:ascii="Times New Roman" w:hAnsi="Times New Roman" w:cs="Times New Roman"/>
          <w:bCs/>
          <w:sz w:val="20"/>
          <w:szCs w:val="20"/>
        </w:rPr>
      </w:pPr>
      <w:r w:rsidRPr="008F7DC8">
        <w:rPr>
          <w:rFonts w:ascii="Times New Roman" w:hAnsi="Times New Roman" w:cs="Times New Roman"/>
          <w:bCs/>
          <w:sz w:val="20"/>
          <w:szCs w:val="20"/>
        </w:rPr>
        <w:t>____________________________</w:t>
      </w:r>
    </w:p>
    <w:p w:rsidR="008F7DC8" w:rsidRPr="008F7DC8" w:rsidRDefault="008F7DC8" w:rsidP="008F7DC8">
      <w:pPr>
        <w:pStyle w:val="12"/>
        <w:jc w:val="center"/>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center"/>
        <w:rPr>
          <w:rFonts w:ascii="Times New Roman" w:hAnsi="Times New Roman" w:cs="Times New Roman"/>
          <w:b/>
          <w:bCs/>
          <w:sz w:val="20"/>
          <w:szCs w:val="20"/>
        </w:rPr>
      </w:pPr>
      <w:r w:rsidRPr="008F7DC8">
        <w:rPr>
          <w:rFonts w:ascii="Times New Roman" w:hAnsi="Times New Roman" w:cs="Times New Roman"/>
          <w:b/>
          <w:bCs/>
          <w:sz w:val="20"/>
          <w:szCs w:val="20"/>
        </w:rPr>
        <w:t>ЗАКЛЮЧЕНИЕ</w:t>
      </w:r>
    </w:p>
    <w:p w:rsidR="008F7DC8" w:rsidRPr="008F7DC8" w:rsidRDefault="008F7DC8" w:rsidP="008F7DC8">
      <w:pPr>
        <w:pStyle w:val="12"/>
        <w:jc w:val="center"/>
        <w:rPr>
          <w:rFonts w:ascii="Times New Roman" w:hAnsi="Times New Roman" w:cs="Times New Roman"/>
          <w:b/>
          <w:bCs/>
          <w:sz w:val="20"/>
          <w:szCs w:val="20"/>
        </w:rPr>
      </w:pPr>
      <w:r w:rsidRPr="008F7DC8">
        <w:rPr>
          <w:rFonts w:ascii="Times New Roman" w:hAnsi="Times New Roman" w:cs="Times New Roman"/>
          <w:b/>
          <w:bCs/>
          <w:sz w:val="20"/>
          <w:szCs w:val="20"/>
        </w:rPr>
        <w:t>о результатах общественных обсуждений</w:t>
      </w:r>
    </w:p>
    <w:p w:rsidR="008F7DC8" w:rsidRDefault="008F7DC8" w:rsidP="008F7DC8">
      <w:pPr>
        <w:pStyle w:val="12"/>
        <w:jc w:val="center"/>
        <w:rPr>
          <w:rFonts w:ascii="Times New Roman" w:hAnsi="Times New Roman" w:cs="Times New Roman"/>
          <w:b/>
          <w:bCs/>
          <w:sz w:val="20"/>
          <w:szCs w:val="20"/>
        </w:rPr>
      </w:pPr>
      <w:r w:rsidRPr="008F7DC8">
        <w:rPr>
          <w:rFonts w:ascii="Times New Roman" w:hAnsi="Times New Roman" w:cs="Times New Roman"/>
          <w:b/>
          <w:bCs/>
          <w:sz w:val="20"/>
          <w:szCs w:val="20"/>
        </w:rPr>
        <w:t>«_30__» ___ноября______ 2023 г.</w:t>
      </w:r>
    </w:p>
    <w:p w:rsidR="008F7DC8" w:rsidRPr="008F7DC8" w:rsidRDefault="008F7DC8" w:rsidP="008F7DC8">
      <w:pPr>
        <w:pStyle w:val="12"/>
        <w:jc w:val="center"/>
        <w:rPr>
          <w:rFonts w:ascii="Times New Roman" w:hAnsi="Times New Roman" w:cs="Times New Roman"/>
          <w:b/>
          <w:bCs/>
          <w:sz w:val="20"/>
          <w:szCs w:val="20"/>
        </w:rPr>
      </w:pPr>
    </w:p>
    <w:p w:rsidR="008F7DC8" w:rsidRPr="008F7DC8" w:rsidRDefault="008F7DC8" w:rsidP="008F7DC8">
      <w:pPr>
        <w:pStyle w:val="12"/>
        <w:numPr>
          <w:ilvl w:val="0"/>
          <w:numId w:val="39"/>
        </w:numPr>
        <w:jc w:val="both"/>
        <w:rPr>
          <w:rFonts w:ascii="Times New Roman" w:hAnsi="Times New Roman" w:cs="Times New Roman"/>
          <w:bCs/>
          <w:sz w:val="20"/>
          <w:szCs w:val="20"/>
        </w:rPr>
      </w:pPr>
      <w:r w:rsidRPr="008F7DC8">
        <w:rPr>
          <w:rFonts w:ascii="Times New Roman" w:hAnsi="Times New Roman" w:cs="Times New Roman"/>
          <w:bCs/>
          <w:sz w:val="20"/>
          <w:szCs w:val="20"/>
        </w:rPr>
        <w:t>Наименование проекта, рассмотренного на общественных обсуждениях</w:t>
      </w:r>
      <w:proofErr w:type="gramStart"/>
      <w:r w:rsidRPr="008F7DC8">
        <w:rPr>
          <w:rFonts w:ascii="Times New Roman" w:hAnsi="Times New Roman" w:cs="Times New Roman"/>
          <w:bCs/>
          <w:sz w:val="20"/>
          <w:szCs w:val="20"/>
        </w:rPr>
        <w:t xml:space="preserve"> :</w:t>
      </w:r>
      <w:proofErr w:type="gramEnd"/>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 Проект изменений в Правила землепользования и застройки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w:t>
      </w:r>
    </w:p>
    <w:p w:rsidR="008F7DC8" w:rsidRPr="008F7DC8" w:rsidRDefault="008F7DC8" w:rsidP="008F7DC8">
      <w:pPr>
        <w:pStyle w:val="12"/>
        <w:jc w:val="both"/>
        <w:rPr>
          <w:rFonts w:ascii="Times New Roman" w:hAnsi="Times New Roman" w:cs="Times New Roman"/>
          <w:bCs/>
          <w:sz w:val="20"/>
          <w:szCs w:val="20"/>
        </w:rPr>
      </w:pPr>
    </w:p>
    <w:p w:rsidR="008F7DC8" w:rsidRDefault="008F7DC8" w:rsidP="008F7DC8">
      <w:pPr>
        <w:pStyle w:val="12"/>
        <w:numPr>
          <w:ilvl w:val="0"/>
          <w:numId w:val="39"/>
        </w:numPr>
        <w:jc w:val="both"/>
        <w:rPr>
          <w:rFonts w:ascii="Times New Roman" w:hAnsi="Times New Roman" w:cs="Times New Roman"/>
          <w:bCs/>
          <w:sz w:val="20"/>
          <w:szCs w:val="20"/>
        </w:rPr>
      </w:pPr>
      <w:bookmarkStart w:id="0" w:name="_Hlk521873287"/>
      <w:r w:rsidRPr="008F7DC8">
        <w:rPr>
          <w:rFonts w:ascii="Times New Roman" w:hAnsi="Times New Roman" w:cs="Times New Roman"/>
          <w:bCs/>
          <w:sz w:val="20"/>
          <w:szCs w:val="20"/>
        </w:rPr>
        <w:lastRenderedPageBreak/>
        <w:t>Сведения о количестве участников общественных обсуждений, которые приняли участие в общественных обсуждениях</w:t>
      </w:r>
      <w:proofErr w:type="gramStart"/>
      <w:r w:rsidRPr="008F7DC8">
        <w:rPr>
          <w:rFonts w:ascii="Times New Roman" w:hAnsi="Times New Roman" w:cs="Times New Roman"/>
          <w:bCs/>
          <w:sz w:val="20"/>
          <w:szCs w:val="20"/>
        </w:rPr>
        <w:t xml:space="preserve"> </w:t>
      </w:r>
      <w:bookmarkEnd w:id="0"/>
      <w:r w:rsidRPr="008F7DC8">
        <w:rPr>
          <w:rFonts w:ascii="Times New Roman" w:hAnsi="Times New Roman" w:cs="Times New Roman"/>
          <w:bCs/>
          <w:sz w:val="20"/>
          <w:szCs w:val="20"/>
        </w:rPr>
        <w:t>:</w:t>
      </w:r>
      <w:proofErr w:type="gramEnd"/>
    </w:p>
    <w:p w:rsid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 ___0_____ человек</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___0_____юр. лица</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3. Реквизиты протокола общественных обсуждений, на основании которого подготовлено заключение о результатах общественных обсуждений:</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Протокол общественных обсуждений по проекту изменений в Правила землепользования и застройки Администрации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w:t>
      </w:r>
      <w:proofErr w:type="spellStart"/>
      <w:r w:rsidRPr="008F7DC8">
        <w:rPr>
          <w:rFonts w:ascii="Times New Roman" w:hAnsi="Times New Roman" w:cs="Times New Roman"/>
          <w:bCs/>
          <w:sz w:val="20"/>
          <w:szCs w:val="20"/>
        </w:rPr>
        <w:t>Чудовского</w:t>
      </w:r>
      <w:proofErr w:type="spellEnd"/>
      <w:r w:rsidRPr="008F7DC8">
        <w:rPr>
          <w:rFonts w:ascii="Times New Roman" w:hAnsi="Times New Roman" w:cs="Times New Roman"/>
          <w:bCs/>
          <w:sz w:val="20"/>
          <w:szCs w:val="20"/>
        </w:rPr>
        <w:t xml:space="preserve"> муниципального района Новгородской области  утвержденный решением Совета Депутатов </w:t>
      </w:r>
      <w:proofErr w:type="spellStart"/>
      <w:r w:rsidRPr="008F7DC8">
        <w:rPr>
          <w:rFonts w:ascii="Times New Roman" w:hAnsi="Times New Roman" w:cs="Times New Roman"/>
          <w:bCs/>
          <w:sz w:val="20"/>
          <w:szCs w:val="20"/>
        </w:rPr>
        <w:t>Трегубовского</w:t>
      </w:r>
      <w:proofErr w:type="spellEnd"/>
      <w:r w:rsidRPr="008F7DC8">
        <w:rPr>
          <w:rFonts w:ascii="Times New Roman" w:hAnsi="Times New Roman" w:cs="Times New Roman"/>
          <w:bCs/>
          <w:sz w:val="20"/>
          <w:szCs w:val="20"/>
        </w:rPr>
        <w:t xml:space="preserve"> сельского поселения </w:t>
      </w:r>
      <w:proofErr w:type="spellStart"/>
      <w:r w:rsidRPr="008F7DC8">
        <w:rPr>
          <w:rFonts w:ascii="Times New Roman" w:hAnsi="Times New Roman" w:cs="Times New Roman"/>
          <w:bCs/>
          <w:sz w:val="20"/>
          <w:szCs w:val="20"/>
        </w:rPr>
        <w:t>Чудовского</w:t>
      </w:r>
      <w:proofErr w:type="spellEnd"/>
      <w:r w:rsidRPr="008F7DC8">
        <w:rPr>
          <w:rFonts w:ascii="Times New Roman" w:hAnsi="Times New Roman" w:cs="Times New Roman"/>
          <w:bCs/>
          <w:sz w:val="20"/>
          <w:szCs w:val="20"/>
        </w:rPr>
        <w:t xml:space="preserve"> района Новгородской области № 7 от 16.10.2020 года (в редакции от 26.01.2023 г. № 106)</w:t>
      </w: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4. Содержание внесенных предложений и замечаний участников общественных обсуждений или публичных слушаний от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не поступало.</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5. Содержание внесенных предложений и замечаний от иных участников общественных обсуждений: не поступало.</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6. Выводы по результатам общественных обсуждений:</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1) процедура общественных обсуждений соблюдена в соответствии с требованиями статьи 5.1 Градостроительного кодекса Российской Федерации;</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2) общественные обсуждения  считать состоявшимися;</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3) от участников общественных обсуждений не  поступило предложений и замечаний.</w:t>
      </w:r>
    </w:p>
    <w:p w:rsidR="008F7DC8" w:rsidRPr="008F7DC8" w:rsidRDefault="008F7DC8" w:rsidP="008F7DC8">
      <w:pPr>
        <w:pStyle w:val="12"/>
        <w:jc w:val="both"/>
        <w:rPr>
          <w:rFonts w:ascii="Times New Roman" w:hAnsi="Times New Roman" w:cs="Times New Roman"/>
          <w:bCs/>
          <w:sz w:val="20"/>
          <w:szCs w:val="20"/>
        </w:rPr>
      </w:pP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От организатора </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 xml:space="preserve">общественных обсуждений </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или публичных слушаний</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ab/>
      </w:r>
      <w:r w:rsidRPr="008F7DC8">
        <w:rPr>
          <w:rFonts w:ascii="Times New Roman" w:hAnsi="Times New Roman" w:cs="Times New Roman"/>
          <w:bCs/>
          <w:sz w:val="20"/>
          <w:szCs w:val="20"/>
        </w:rPr>
        <w:tab/>
      </w:r>
      <w:r w:rsidRPr="008F7DC8">
        <w:rPr>
          <w:rFonts w:ascii="Times New Roman" w:hAnsi="Times New Roman" w:cs="Times New Roman"/>
          <w:bCs/>
          <w:sz w:val="20"/>
          <w:szCs w:val="20"/>
        </w:rPr>
        <w:tab/>
      </w:r>
      <w:r w:rsidRPr="008F7DC8">
        <w:rPr>
          <w:rFonts w:ascii="Times New Roman" w:hAnsi="Times New Roman" w:cs="Times New Roman"/>
          <w:bCs/>
          <w:sz w:val="20"/>
          <w:szCs w:val="20"/>
        </w:rPr>
        <w:tab/>
      </w:r>
      <w:r w:rsidRPr="008F7DC8">
        <w:rPr>
          <w:rFonts w:ascii="Times New Roman" w:hAnsi="Times New Roman" w:cs="Times New Roman"/>
          <w:bCs/>
          <w:sz w:val="20"/>
          <w:szCs w:val="20"/>
        </w:rPr>
        <w:tab/>
      </w:r>
      <w:r w:rsidRPr="008F7DC8">
        <w:rPr>
          <w:rFonts w:ascii="Times New Roman" w:hAnsi="Times New Roman" w:cs="Times New Roman"/>
          <w:bCs/>
          <w:sz w:val="20"/>
          <w:szCs w:val="20"/>
        </w:rPr>
        <w:tab/>
      </w:r>
      <w:r w:rsidRPr="008F7DC8">
        <w:rPr>
          <w:rFonts w:ascii="Times New Roman" w:hAnsi="Times New Roman" w:cs="Times New Roman"/>
          <w:bCs/>
          <w:sz w:val="20"/>
          <w:szCs w:val="20"/>
        </w:rPr>
        <w:tab/>
        <w:t>Алексеев С.Б.</w:t>
      </w:r>
    </w:p>
    <w:p w:rsidR="008F7DC8" w:rsidRPr="008F7DC8" w:rsidRDefault="008F7DC8" w:rsidP="008F7DC8">
      <w:pPr>
        <w:pStyle w:val="12"/>
        <w:jc w:val="both"/>
        <w:rPr>
          <w:rFonts w:ascii="Times New Roman" w:hAnsi="Times New Roman" w:cs="Times New Roman"/>
          <w:bCs/>
          <w:sz w:val="20"/>
          <w:szCs w:val="20"/>
        </w:rPr>
      </w:pPr>
      <w:r w:rsidRPr="008F7DC8">
        <w:rPr>
          <w:rFonts w:ascii="Times New Roman" w:hAnsi="Times New Roman" w:cs="Times New Roman"/>
          <w:bCs/>
          <w:sz w:val="20"/>
          <w:szCs w:val="20"/>
        </w:rPr>
        <w:t>«_30__» __ноября___ 2023 г.</w:t>
      </w:r>
    </w:p>
    <w:p w:rsidR="008F7DC8" w:rsidRDefault="008F7DC8" w:rsidP="008F7DC8">
      <w:pPr>
        <w:pStyle w:val="12"/>
        <w:rPr>
          <w:rFonts w:ascii="Times New Roman" w:hAnsi="Times New Roman" w:cs="Times New Roman"/>
          <w:b/>
          <w:bCs/>
          <w:sz w:val="20"/>
          <w:szCs w:val="20"/>
        </w:rPr>
      </w:pPr>
    </w:p>
    <w:p w:rsidR="008F7DC8" w:rsidRPr="008F7DC8" w:rsidRDefault="008F7DC8" w:rsidP="008F7DC8">
      <w:pPr>
        <w:pStyle w:val="12"/>
        <w:rPr>
          <w:rFonts w:ascii="Times New Roman" w:hAnsi="Times New Roman" w:cs="Times New Roman"/>
          <w:b/>
          <w:bCs/>
          <w:sz w:val="20"/>
          <w:szCs w:val="20"/>
        </w:rPr>
      </w:pPr>
    </w:p>
    <w:p w:rsidR="008F7DC8" w:rsidRDefault="008F7DC8" w:rsidP="008F7DC8">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w:t>
      </w:r>
    </w:p>
    <w:p w:rsidR="008F7DC8" w:rsidRPr="008F7DC8" w:rsidRDefault="008F7DC8" w:rsidP="008F7DC8">
      <w:pPr>
        <w:pStyle w:val="12"/>
        <w:jc w:val="center"/>
        <w:rPr>
          <w:rFonts w:ascii="Times New Roman" w:hAnsi="Times New Roman" w:cs="Times New Roman"/>
          <w:b/>
          <w:bCs/>
          <w:sz w:val="20"/>
          <w:szCs w:val="20"/>
        </w:rPr>
      </w:pPr>
    </w:p>
    <w:p w:rsidR="00C764FC" w:rsidRPr="00C764FC" w:rsidRDefault="00C764FC" w:rsidP="00C764FC">
      <w:pPr>
        <w:pStyle w:val="12"/>
        <w:jc w:val="center"/>
        <w:rPr>
          <w:rFonts w:ascii="Times New Roman" w:hAnsi="Times New Roman" w:cs="Times New Roman"/>
          <w:b/>
          <w:bCs/>
          <w:sz w:val="20"/>
          <w:szCs w:val="20"/>
        </w:rPr>
      </w:pPr>
      <w:r w:rsidRPr="00C764FC">
        <w:rPr>
          <w:rFonts w:ascii="Times New Roman" w:hAnsi="Times New Roman" w:cs="Times New Roman"/>
          <w:b/>
          <w:bCs/>
          <w:sz w:val="20"/>
          <w:szCs w:val="20"/>
        </w:rPr>
        <w:t>Российская Федерация</w:t>
      </w:r>
    </w:p>
    <w:p w:rsidR="00C764FC" w:rsidRPr="00C764FC" w:rsidRDefault="00C764FC" w:rsidP="00C764FC">
      <w:pPr>
        <w:pStyle w:val="12"/>
        <w:jc w:val="center"/>
        <w:rPr>
          <w:rFonts w:ascii="Times New Roman" w:hAnsi="Times New Roman" w:cs="Times New Roman"/>
          <w:b/>
          <w:bCs/>
          <w:sz w:val="20"/>
          <w:szCs w:val="20"/>
        </w:rPr>
      </w:pPr>
      <w:r w:rsidRPr="00C764FC">
        <w:rPr>
          <w:rFonts w:ascii="Times New Roman" w:hAnsi="Times New Roman" w:cs="Times New Roman"/>
          <w:b/>
          <w:bCs/>
          <w:sz w:val="20"/>
          <w:szCs w:val="20"/>
        </w:rPr>
        <w:t xml:space="preserve">Новгородская область </w:t>
      </w:r>
      <w:proofErr w:type="spellStart"/>
      <w:r w:rsidRPr="00C764FC">
        <w:rPr>
          <w:rFonts w:ascii="Times New Roman" w:hAnsi="Times New Roman" w:cs="Times New Roman"/>
          <w:b/>
          <w:bCs/>
          <w:sz w:val="20"/>
          <w:szCs w:val="20"/>
        </w:rPr>
        <w:t>Чудовский</w:t>
      </w:r>
      <w:proofErr w:type="spellEnd"/>
      <w:r w:rsidRPr="00C764FC">
        <w:rPr>
          <w:rFonts w:ascii="Times New Roman" w:hAnsi="Times New Roman" w:cs="Times New Roman"/>
          <w:b/>
          <w:bCs/>
          <w:sz w:val="20"/>
          <w:szCs w:val="20"/>
        </w:rPr>
        <w:t xml:space="preserve"> район</w:t>
      </w:r>
    </w:p>
    <w:p w:rsidR="00C764FC" w:rsidRPr="00C764FC" w:rsidRDefault="00C764FC" w:rsidP="00C764FC">
      <w:pPr>
        <w:pStyle w:val="12"/>
        <w:jc w:val="center"/>
        <w:rPr>
          <w:rFonts w:ascii="Times New Roman" w:hAnsi="Times New Roman" w:cs="Times New Roman"/>
          <w:b/>
          <w:bCs/>
          <w:sz w:val="20"/>
          <w:szCs w:val="20"/>
        </w:rPr>
      </w:pPr>
      <w:r w:rsidRPr="00C764FC">
        <w:rPr>
          <w:rFonts w:ascii="Times New Roman" w:hAnsi="Times New Roman" w:cs="Times New Roman"/>
          <w:b/>
          <w:bCs/>
          <w:sz w:val="20"/>
          <w:szCs w:val="20"/>
        </w:rPr>
        <w:t xml:space="preserve">Администрация </w:t>
      </w:r>
      <w:proofErr w:type="spellStart"/>
      <w:r w:rsidRPr="00C764FC">
        <w:rPr>
          <w:rFonts w:ascii="Times New Roman" w:hAnsi="Times New Roman" w:cs="Times New Roman"/>
          <w:b/>
          <w:bCs/>
          <w:sz w:val="20"/>
          <w:szCs w:val="20"/>
        </w:rPr>
        <w:t>Трегубовского</w:t>
      </w:r>
      <w:proofErr w:type="spellEnd"/>
      <w:r w:rsidRPr="00C764FC">
        <w:rPr>
          <w:rFonts w:ascii="Times New Roman" w:hAnsi="Times New Roman" w:cs="Times New Roman"/>
          <w:b/>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
          <w:bCs/>
          <w:sz w:val="20"/>
          <w:szCs w:val="20"/>
        </w:rPr>
      </w:pPr>
    </w:p>
    <w:p w:rsidR="00C764FC" w:rsidRPr="00C764FC" w:rsidRDefault="00C764FC" w:rsidP="00C764FC">
      <w:pPr>
        <w:pStyle w:val="12"/>
        <w:jc w:val="center"/>
        <w:rPr>
          <w:rFonts w:ascii="Times New Roman" w:hAnsi="Times New Roman" w:cs="Times New Roman"/>
          <w:b/>
          <w:bCs/>
          <w:sz w:val="20"/>
          <w:szCs w:val="20"/>
        </w:rPr>
      </w:pPr>
      <w:r w:rsidRPr="00C764FC">
        <w:rPr>
          <w:rFonts w:ascii="Times New Roman" w:hAnsi="Times New Roman" w:cs="Times New Roman"/>
          <w:b/>
          <w:bCs/>
          <w:sz w:val="20"/>
          <w:szCs w:val="20"/>
        </w:rPr>
        <w:t>ПОСТАНОВЛЕНИЕ</w:t>
      </w:r>
    </w:p>
    <w:p w:rsidR="00C764FC" w:rsidRPr="00C764FC" w:rsidRDefault="00C764FC" w:rsidP="00C764FC">
      <w:pPr>
        <w:pStyle w:val="12"/>
        <w:rPr>
          <w:rFonts w:ascii="Times New Roman" w:hAnsi="Times New Roman" w:cs="Times New Roman"/>
          <w:b/>
          <w:bCs/>
          <w:sz w:val="20"/>
          <w:szCs w:val="20"/>
        </w:rPr>
      </w:pPr>
    </w:p>
    <w:p w:rsidR="00C764FC" w:rsidRPr="00C764FC" w:rsidRDefault="00C764FC" w:rsidP="00C764FC">
      <w:pPr>
        <w:pStyle w:val="12"/>
        <w:rPr>
          <w:rFonts w:ascii="Times New Roman" w:hAnsi="Times New Roman" w:cs="Times New Roman"/>
          <w:b/>
          <w:bCs/>
          <w:sz w:val="20"/>
          <w:szCs w:val="20"/>
        </w:rPr>
      </w:pPr>
      <w:r w:rsidRPr="00C764FC">
        <w:rPr>
          <w:rFonts w:ascii="Times New Roman" w:hAnsi="Times New Roman" w:cs="Times New Roman"/>
          <w:b/>
          <w:bCs/>
          <w:sz w:val="20"/>
          <w:szCs w:val="20"/>
        </w:rPr>
        <w:t>от  03.11.2023 г.   № 165</w:t>
      </w:r>
    </w:p>
    <w:p w:rsidR="00C764FC" w:rsidRPr="00C764FC" w:rsidRDefault="00C764FC" w:rsidP="00C764FC">
      <w:pPr>
        <w:pStyle w:val="12"/>
        <w:rPr>
          <w:rFonts w:ascii="Times New Roman" w:hAnsi="Times New Roman" w:cs="Times New Roman"/>
          <w:b/>
          <w:bCs/>
          <w:sz w:val="20"/>
          <w:szCs w:val="20"/>
        </w:rPr>
      </w:pPr>
      <w:r w:rsidRPr="00C764FC">
        <w:rPr>
          <w:rFonts w:ascii="Times New Roman" w:hAnsi="Times New Roman" w:cs="Times New Roman"/>
          <w:b/>
          <w:bCs/>
          <w:sz w:val="20"/>
          <w:szCs w:val="20"/>
        </w:rPr>
        <w:t>д. Трегубово</w:t>
      </w:r>
    </w:p>
    <w:p w:rsidR="00C764FC" w:rsidRPr="00C764FC" w:rsidRDefault="00C764FC" w:rsidP="00C764FC">
      <w:pPr>
        <w:pStyle w:val="12"/>
        <w:rPr>
          <w:rFonts w:ascii="Times New Roman" w:hAnsi="Times New Roman" w:cs="Times New Roman"/>
          <w:b/>
          <w:bCs/>
          <w:sz w:val="20"/>
          <w:szCs w:val="20"/>
        </w:rPr>
      </w:pPr>
    </w:p>
    <w:p w:rsidR="00C764FC" w:rsidRPr="00C764FC" w:rsidRDefault="00C764FC" w:rsidP="00C764FC">
      <w:pPr>
        <w:pStyle w:val="12"/>
        <w:rPr>
          <w:rFonts w:ascii="Times New Roman" w:hAnsi="Times New Roman" w:cs="Times New Roman"/>
          <w:b/>
          <w:bCs/>
          <w:sz w:val="20"/>
          <w:szCs w:val="20"/>
        </w:rPr>
      </w:pPr>
    </w:p>
    <w:p w:rsidR="00C764FC" w:rsidRPr="00C764FC" w:rsidRDefault="00C764FC" w:rsidP="00C764FC">
      <w:pPr>
        <w:pStyle w:val="12"/>
        <w:rPr>
          <w:rFonts w:ascii="Times New Roman" w:hAnsi="Times New Roman" w:cs="Times New Roman"/>
          <w:b/>
          <w:bCs/>
          <w:sz w:val="20"/>
          <w:szCs w:val="20"/>
        </w:rPr>
      </w:pPr>
      <w:r w:rsidRPr="00C764FC">
        <w:rPr>
          <w:rFonts w:ascii="Times New Roman" w:hAnsi="Times New Roman" w:cs="Times New Roman"/>
          <w:b/>
          <w:bCs/>
          <w:sz w:val="20"/>
          <w:szCs w:val="20"/>
        </w:rPr>
        <w:t xml:space="preserve">Об утверждении </w:t>
      </w:r>
      <w:proofErr w:type="gramStart"/>
      <w:r w:rsidRPr="00C764FC">
        <w:rPr>
          <w:rFonts w:ascii="Times New Roman" w:hAnsi="Times New Roman" w:cs="Times New Roman"/>
          <w:b/>
          <w:bCs/>
          <w:sz w:val="20"/>
          <w:szCs w:val="20"/>
        </w:rPr>
        <w:t>бюджетного</w:t>
      </w:r>
      <w:proofErr w:type="gramEnd"/>
    </w:p>
    <w:p w:rsidR="00C764FC" w:rsidRPr="00C764FC" w:rsidRDefault="00C764FC" w:rsidP="00C764FC">
      <w:pPr>
        <w:pStyle w:val="12"/>
        <w:rPr>
          <w:rFonts w:ascii="Times New Roman" w:hAnsi="Times New Roman" w:cs="Times New Roman"/>
          <w:b/>
          <w:bCs/>
          <w:sz w:val="20"/>
          <w:szCs w:val="20"/>
        </w:rPr>
      </w:pPr>
      <w:r w:rsidRPr="00C764FC">
        <w:rPr>
          <w:rFonts w:ascii="Times New Roman" w:hAnsi="Times New Roman" w:cs="Times New Roman"/>
          <w:b/>
          <w:bCs/>
          <w:sz w:val="20"/>
          <w:szCs w:val="20"/>
        </w:rPr>
        <w:t xml:space="preserve">прогноза </w:t>
      </w:r>
      <w:proofErr w:type="spellStart"/>
      <w:r w:rsidRPr="00C764FC">
        <w:rPr>
          <w:rFonts w:ascii="Times New Roman" w:hAnsi="Times New Roman" w:cs="Times New Roman"/>
          <w:b/>
          <w:bCs/>
          <w:sz w:val="20"/>
          <w:szCs w:val="20"/>
        </w:rPr>
        <w:t>Трегубовского</w:t>
      </w:r>
      <w:proofErr w:type="spellEnd"/>
      <w:r w:rsidRPr="00C764FC">
        <w:rPr>
          <w:rFonts w:ascii="Times New Roman" w:hAnsi="Times New Roman" w:cs="Times New Roman"/>
          <w:b/>
          <w:bCs/>
          <w:sz w:val="20"/>
          <w:szCs w:val="20"/>
        </w:rPr>
        <w:t xml:space="preserve"> сельского </w:t>
      </w:r>
    </w:p>
    <w:p w:rsidR="00C764FC" w:rsidRPr="00C764FC" w:rsidRDefault="00C764FC" w:rsidP="00C764FC">
      <w:pPr>
        <w:pStyle w:val="12"/>
        <w:rPr>
          <w:rFonts w:ascii="Times New Roman" w:hAnsi="Times New Roman" w:cs="Times New Roman"/>
          <w:b/>
          <w:bCs/>
          <w:sz w:val="20"/>
          <w:szCs w:val="20"/>
        </w:rPr>
      </w:pPr>
      <w:r w:rsidRPr="00C764FC">
        <w:rPr>
          <w:rFonts w:ascii="Times New Roman" w:hAnsi="Times New Roman" w:cs="Times New Roman"/>
          <w:b/>
          <w:bCs/>
          <w:sz w:val="20"/>
          <w:szCs w:val="20"/>
        </w:rPr>
        <w:t xml:space="preserve">поселения на 2024-2026 годы </w:t>
      </w:r>
    </w:p>
    <w:p w:rsidR="00C764FC" w:rsidRPr="00C764FC" w:rsidRDefault="00C764FC" w:rsidP="00C764FC">
      <w:pPr>
        <w:pStyle w:val="12"/>
        <w:rPr>
          <w:rFonts w:ascii="Times New Roman" w:hAnsi="Times New Roman" w:cs="Times New Roman"/>
          <w:b/>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В соответствии с Федеральным законом от 28.06.2014 № 172-ФЗ «О стратегическом планировании в Российской Федерации», со статьей 170.1 Бюджетного кодекса Российской Федерации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ПОСТАНОВЛЯЮ:</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1. Утвердить прилагаемый бюджетный прогноз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2024-2026 годы.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2. Опубликовать постановление в официальном бюллетене поселения «МИГ Трегубово» и разместить на официальном сайте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сети «Интернет</w:t>
      </w:r>
      <w:proofErr w:type="gramStart"/>
      <w:r w:rsidRPr="00C764FC">
        <w:rPr>
          <w:rFonts w:ascii="Times New Roman" w:hAnsi="Times New Roman" w:cs="Times New Roman"/>
          <w:bCs/>
          <w:sz w:val="20"/>
          <w:szCs w:val="20"/>
        </w:rPr>
        <w:t>».</w:t>
      </w:r>
      <w:proofErr w:type="gramEnd"/>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 xml:space="preserve">      Глава поселения                                             С.Б. Алексеев</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 xml:space="preserve">Приложение </w:t>
      </w: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 xml:space="preserve">к постановлению Администрации </w:t>
      </w:r>
    </w:p>
    <w:p w:rsidR="00C764FC" w:rsidRPr="00C764FC" w:rsidRDefault="00C764FC" w:rsidP="00C764FC">
      <w:pPr>
        <w:pStyle w:val="12"/>
        <w:jc w:val="right"/>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от  03.11.2023 г. № 165</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БЮДЖЕТНЫЙ ПРОГНОЗ</w:t>
      </w:r>
    </w:p>
    <w:p w:rsidR="00C764FC" w:rsidRPr="00C764FC" w:rsidRDefault="00C764FC" w:rsidP="00C764FC">
      <w:pPr>
        <w:pStyle w:val="12"/>
        <w:jc w:val="center"/>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2024-2026 годы</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Бюджетный прогноз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2024-2026 годы (далее - бюджетный прогноз) разработан на основе отдельных показателей прогноза социально-экономического развития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2024-2026 годы, с учетом основных направлений бюджетной и налоговой политики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Бюджетный прогноз разработан в условиях налогового и бюджетного законодательства, действующего на момент его составления.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Целью среднесрочного бюджетного планирования в </w:t>
      </w:r>
      <w:proofErr w:type="spellStart"/>
      <w:r w:rsidRPr="00C764FC">
        <w:rPr>
          <w:rFonts w:ascii="Times New Roman" w:hAnsi="Times New Roman" w:cs="Times New Roman"/>
          <w:bCs/>
          <w:sz w:val="20"/>
          <w:szCs w:val="20"/>
        </w:rPr>
        <w:t>Трегубовском</w:t>
      </w:r>
      <w:proofErr w:type="spellEnd"/>
      <w:r w:rsidRPr="00C764FC">
        <w:rPr>
          <w:rFonts w:ascii="Times New Roman" w:hAnsi="Times New Roman" w:cs="Times New Roman"/>
          <w:bCs/>
          <w:sz w:val="20"/>
          <w:szCs w:val="20"/>
        </w:rPr>
        <w:t xml:space="preserve"> сельском поселении является обеспечение предсказуемости динамики доходов и расходов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что позволяет оценивать среднесрочные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Основная задача бюджетного планирования состоит в увязке проводимой бюджетной политики с задачами по созданию устойчивого роста экономики и повышению уровня и качества жизни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Анализ исполнения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за 2022 год и оценка исполнения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за 2023 год</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является основным участником бюджетного процесса, основным субъектом управления территорией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w:t>
      </w:r>
      <w:proofErr w:type="spellStart"/>
      <w:r w:rsidRPr="00C764FC">
        <w:rPr>
          <w:rFonts w:ascii="Times New Roman" w:hAnsi="Times New Roman" w:cs="Times New Roman"/>
          <w:bCs/>
          <w:sz w:val="20"/>
          <w:szCs w:val="20"/>
        </w:rPr>
        <w:t>Трегубовское</w:t>
      </w:r>
      <w:proofErr w:type="spellEnd"/>
      <w:r w:rsidRPr="00C764FC">
        <w:rPr>
          <w:rFonts w:ascii="Times New Roman" w:hAnsi="Times New Roman" w:cs="Times New Roman"/>
          <w:bCs/>
          <w:sz w:val="20"/>
          <w:szCs w:val="20"/>
        </w:rPr>
        <w:t xml:space="preserve"> сельское поселение как объект управления характеризуется особыми экономическими, территориальными и организационными условиями осуществления местного самоуправления. Особые экономические, территориальные и организационные условия осуществления местного самоуправления характеризуются дотационным характером бюджета (низкой бюджетной обеспеченностью расходных обязательств), наличием большого числа населенных пунктов, удаленных от административного центра, небольшой численностью населения сельского поселения с большой долей нетрудоспособного населения, низкой социальной и экономической активностью населения, наличием экономических и социальных проблем территории. Территория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расположена в зоне рискованного земледелия. Рыночная конъюнктура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слабая в силу объективно существующих факторов. Условия для социально-экономического развития сельского поселения – слабо конкурентоспособные в сравнении с иными типами муниципальных образований (городскими поселениями). Основным преимуществом поселения является территориальное расположение  населенных пунктов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федеральной автомобильной дороге М-10 «Россия».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Особенностью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является относительная близость к таким крупным городам как Санкт-Петербург, Великий Новгород, что обуславливает увеличение населения (городских жителей) в населенных пунктах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весенне-летний период. Сезонное увеличение численности населения негативно сказывается на функционировании муниципалитета. Городское население ограниченно участвует в формировании доходов бюджета поселения, одновременно оказывая существенное влияние на формирование расходной части бюджета (требования к благоустройству территории, инфраструктуре), что в условиях дотационного бюджета отвлекает финансовый ресурс от проблем сельского населения.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ab/>
        <w:t xml:space="preserve">Основное влияние  на параметры бюджета сельского поселения оказывает федеральный регулятор: основные виды доходов бюджета сельского поселения и полномочия по решению вопросов местного значения определяет федеральное законодательство. Немаловажное влияние  на параметры бюджета сельского поселения оказывает региональный регулятор: бюджеты сельских поселений </w:t>
      </w:r>
      <w:proofErr w:type="spellStart"/>
      <w:r w:rsidRPr="00C764FC">
        <w:rPr>
          <w:rFonts w:ascii="Times New Roman" w:hAnsi="Times New Roman" w:cs="Times New Roman"/>
          <w:bCs/>
          <w:sz w:val="20"/>
          <w:szCs w:val="20"/>
        </w:rPr>
        <w:t>дотационны</w:t>
      </w:r>
      <w:proofErr w:type="spellEnd"/>
      <w:r w:rsidRPr="00C764FC">
        <w:rPr>
          <w:rFonts w:ascii="Times New Roman" w:hAnsi="Times New Roman" w:cs="Times New Roman"/>
          <w:bCs/>
          <w:sz w:val="20"/>
          <w:szCs w:val="20"/>
        </w:rPr>
        <w:t xml:space="preserve"> в силу особых экономических условий осуществления местного самоуправления в сельских поселениях, выравнивание бюджетной обеспеченности – полномочие регионального уровня. Налоговая и бюджетная </w:t>
      </w:r>
      <w:r w:rsidRPr="00C764FC">
        <w:rPr>
          <w:rFonts w:ascii="Times New Roman" w:hAnsi="Times New Roman" w:cs="Times New Roman"/>
          <w:bCs/>
          <w:sz w:val="20"/>
          <w:szCs w:val="20"/>
        </w:rPr>
        <w:lastRenderedPageBreak/>
        <w:t xml:space="preserve">политика, реализуемая администрацией поселения в этой части, требует гибких и прозрачных межбюджетных отношений, преимущественно с региональным уровнем.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 причине низкой бюджетной обеспеченности сельских поселений и отсутствию адекватных данному виду управления ресурсов (финансовый и человеческий капитал), документы стратегического планирования, удовлетворяющие требованиям Федерального закона от 28 июня 2014 года № 172-ФЗ «О стратегическом планировании в Российской Федерации» и проблемам территории, носят формальный характер.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На территории сельского поселения осуществляют экономическую деятельность  25  экономических субъектов (2019 год – 27, 2020 год - 26). Однако экономическое развитие территории слабо влияет на доходную часть бюджета сельского поселения. По причине особых экономических и организационных условий функционирования муниципалитета (низкая бюджетная обеспеченность, население -  малочисленно) доходные источники, определенные федеральным законодательством, не  обеспечивают бездотационный характер бюджета. Показатель численности населения оказывает решающее влияние на параметры бюджета. </w:t>
      </w:r>
      <w:proofErr w:type="spellStart"/>
      <w:r w:rsidRPr="00C764FC">
        <w:rPr>
          <w:rFonts w:ascii="Times New Roman" w:hAnsi="Times New Roman" w:cs="Times New Roman"/>
          <w:bCs/>
          <w:sz w:val="20"/>
          <w:szCs w:val="20"/>
        </w:rPr>
        <w:t>Трегубовское</w:t>
      </w:r>
      <w:proofErr w:type="spellEnd"/>
      <w:r w:rsidRPr="00C764FC">
        <w:rPr>
          <w:rFonts w:ascii="Times New Roman" w:hAnsi="Times New Roman" w:cs="Times New Roman"/>
          <w:bCs/>
          <w:sz w:val="20"/>
          <w:szCs w:val="20"/>
        </w:rPr>
        <w:t xml:space="preserve"> сельское поселение  имеет слабую экономическую самостоятельность. Бюджет поселения зависим от вышестоящих бюджетов. Ресурсы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ограничены.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Преимущества, характерные для трехлетнего бюджетного планирования, к числу которых в первую очередь, можно отнести предсказуемость условий, гибкость принятия финансовых решений, наличие резервов, которые на очередном этапе бюджетного планирования позволят предусмотреть расходы, определенные приоритетами развития, по вышерассмотренным особенностям, не актуальны для бюджетного планирования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В доходную часть бюджета поселения в составе собственных доходов поступают налоговые и неналоговые доходы.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Собственные доходы бюджета поселения сформированы за счет:</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2 % отчислений от налога на доходы физических лиц;</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0,2674 % доходов от уплаты акцизов на автомобильное топливо;</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100 % государственной пошлины;</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100 % отчислений от земельного налога;</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100 % отчислений от налога на имущество физических лиц;</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100% от аренды имущества;</w:t>
      </w:r>
    </w:p>
    <w:p w:rsidR="00C764FC" w:rsidRPr="00C764FC" w:rsidRDefault="00C764FC" w:rsidP="00C764FC">
      <w:pPr>
        <w:pStyle w:val="12"/>
        <w:numPr>
          <w:ilvl w:val="0"/>
          <w:numId w:val="45"/>
        </w:numPr>
        <w:rPr>
          <w:rFonts w:ascii="Times New Roman" w:hAnsi="Times New Roman" w:cs="Times New Roman"/>
          <w:bCs/>
          <w:sz w:val="20"/>
          <w:szCs w:val="20"/>
        </w:rPr>
      </w:pPr>
      <w:r w:rsidRPr="00C764FC">
        <w:rPr>
          <w:rFonts w:ascii="Times New Roman" w:hAnsi="Times New Roman" w:cs="Times New Roman"/>
          <w:bCs/>
          <w:sz w:val="20"/>
          <w:szCs w:val="20"/>
        </w:rPr>
        <w:t>100% от реализации основных средств и материальных запасов.</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Из налоговых доходов больший удельный вес имеют:</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земельный налог (физ. и юр. лица)  – 83 % от суммы всех налоговых поступлений,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доходы от уплаты акцизов на автомобильное топливо – 8,8 %,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налог на имущество физических лиц – 3,5 %,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подоходный (НДФЛ) – 4,6 %.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муниципальной земли. Доля собственных доходов в общей сумме доходов бюджета поселения составляет 75,0 % (2021 – 58,0%, 2020 – 56,2%, 2019 – 57,8%).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 (3,7 млн. руб.)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 710,5 тыс. руб. (4,75%); субсидий из областного бюджета – 2,1 млн. руб. (14,1%); субвенции и прочие межбюджетные трансферты на выполнение переданных полномочий – 781,4 (2,2%).</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Основными задачами формирования и исполнения бюджета остаются:</w:t>
      </w:r>
    </w:p>
    <w:p w:rsidR="00C764FC" w:rsidRPr="00C764FC" w:rsidRDefault="00C764FC" w:rsidP="00C764FC">
      <w:pPr>
        <w:pStyle w:val="12"/>
        <w:numPr>
          <w:ilvl w:val="0"/>
          <w:numId w:val="43"/>
        </w:numPr>
        <w:rPr>
          <w:rFonts w:ascii="Times New Roman" w:hAnsi="Times New Roman" w:cs="Times New Roman"/>
          <w:bCs/>
          <w:sz w:val="20"/>
          <w:szCs w:val="20"/>
        </w:rPr>
      </w:pPr>
      <w:r w:rsidRPr="00C764FC">
        <w:rPr>
          <w:rFonts w:ascii="Times New Roman" w:hAnsi="Times New Roman" w:cs="Times New Roman"/>
          <w:bCs/>
          <w:sz w:val="20"/>
          <w:szCs w:val="20"/>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C764FC" w:rsidRPr="00C764FC" w:rsidRDefault="00C764FC" w:rsidP="00C764FC">
      <w:pPr>
        <w:pStyle w:val="12"/>
        <w:numPr>
          <w:ilvl w:val="0"/>
          <w:numId w:val="43"/>
        </w:numPr>
        <w:rPr>
          <w:rFonts w:ascii="Times New Roman" w:hAnsi="Times New Roman" w:cs="Times New Roman"/>
          <w:bCs/>
          <w:sz w:val="20"/>
          <w:szCs w:val="20"/>
        </w:rPr>
      </w:pPr>
      <w:r w:rsidRPr="00C764FC">
        <w:rPr>
          <w:rFonts w:ascii="Times New Roman" w:hAnsi="Times New Roman" w:cs="Times New Roman"/>
          <w:bCs/>
          <w:sz w:val="20"/>
          <w:szCs w:val="20"/>
        </w:rPr>
        <w:t>целевой характер, рациональность и эффективность расходования бюджетных средств;</w:t>
      </w:r>
    </w:p>
    <w:p w:rsidR="00C764FC" w:rsidRPr="00C764FC" w:rsidRDefault="00C764FC" w:rsidP="00C764FC">
      <w:pPr>
        <w:pStyle w:val="12"/>
        <w:numPr>
          <w:ilvl w:val="0"/>
          <w:numId w:val="43"/>
        </w:numPr>
        <w:rPr>
          <w:rFonts w:ascii="Times New Roman" w:hAnsi="Times New Roman" w:cs="Times New Roman"/>
          <w:bCs/>
          <w:sz w:val="20"/>
          <w:szCs w:val="20"/>
        </w:rPr>
      </w:pPr>
      <w:r w:rsidRPr="00C764FC">
        <w:rPr>
          <w:rFonts w:ascii="Times New Roman" w:hAnsi="Times New Roman" w:cs="Times New Roman"/>
          <w:bCs/>
          <w:sz w:val="20"/>
          <w:szCs w:val="20"/>
        </w:rPr>
        <w:t>программный метод ведения бюджета.</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 таблице 1 приведены данные, позволяющие оценить долю соответствующей статьи доходов (расходов) в общей сумме доходов (расходов)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Таблица 1</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Финансовая обеспеченность</w:t>
      </w:r>
    </w:p>
    <w:p w:rsidR="00C764FC" w:rsidRPr="00C764FC" w:rsidRDefault="00C764FC" w:rsidP="00C764FC">
      <w:pPr>
        <w:pStyle w:val="12"/>
        <w:rPr>
          <w:rFonts w:ascii="Times New Roman" w:hAnsi="Times New Roman" w:cs="Times New Roman"/>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показатель</w:t>
            </w:r>
          </w:p>
        </w:tc>
        <w:tc>
          <w:tcPr>
            <w:tcW w:w="113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2020</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(факт)</w:t>
            </w:r>
          </w:p>
        </w:tc>
        <w:tc>
          <w:tcPr>
            <w:tcW w:w="113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2021</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(факт)</w:t>
            </w:r>
          </w:p>
        </w:tc>
        <w:tc>
          <w:tcPr>
            <w:tcW w:w="13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2022</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(факт)</w:t>
            </w:r>
          </w:p>
        </w:tc>
        <w:tc>
          <w:tcPr>
            <w:tcW w:w="949"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2020</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(факт)</w:t>
            </w:r>
          </w:p>
        </w:tc>
        <w:tc>
          <w:tcPr>
            <w:tcW w:w="1182" w:type="dxa"/>
            <w:gridSpan w:val="2"/>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2021</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(факт)</w:t>
            </w:r>
          </w:p>
        </w:tc>
        <w:tc>
          <w:tcPr>
            <w:tcW w:w="1134"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2022</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(факт)</w:t>
            </w:r>
          </w:p>
        </w:tc>
      </w:tr>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p>
        </w:tc>
        <w:tc>
          <w:tcPr>
            <w:tcW w:w="3586" w:type="dxa"/>
            <w:gridSpan w:val="3"/>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тыс. руб.</w:t>
            </w:r>
          </w:p>
        </w:tc>
        <w:tc>
          <w:tcPr>
            <w:tcW w:w="3265" w:type="dxa"/>
            <w:gridSpan w:val="4"/>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доля соответствующей статьи доходов (расходов) в общей сумме доходов (расходов) поселения, </w:t>
            </w:r>
            <w:proofErr w:type="gramStart"/>
            <w:r w:rsidRPr="00C764FC">
              <w:rPr>
                <w:rFonts w:ascii="Times New Roman" w:hAnsi="Times New Roman" w:cs="Times New Roman"/>
                <w:bCs/>
                <w:sz w:val="20"/>
                <w:szCs w:val="20"/>
              </w:rPr>
              <w:t>в</w:t>
            </w:r>
            <w:proofErr w:type="gramEnd"/>
            <w:r w:rsidRPr="00C764FC">
              <w:rPr>
                <w:rFonts w:ascii="Times New Roman" w:hAnsi="Times New Roman" w:cs="Times New Roman"/>
                <w:bCs/>
                <w:sz w:val="20"/>
                <w:szCs w:val="20"/>
              </w:rPr>
              <w:t xml:space="preserve"> %</w:t>
            </w:r>
          </w:p>
        </w:tc>
      </w:tr>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доходы бюджета </w:t>
            </w:r>
            <w:r w:rsidRPr="00C764FC">
              <w:rPr>
                <w:rFonts w:ascii="Times New Roman" w:hAnsi="Times New Roman" w:cs="Times New Roman"/>
                <w:bCs/>
                <w:sz w:val="20"/>
                <w:szCs w:val="20"/>
              </w:rPr>
              <w:lastRenderedPageBreak/>
              <w:t>поселения (всего)</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10680,7</w:t>
            </w:r>
          </w:p>
        </w:tc>
        <w:tc>
          <w:tcPr>
            <w:tcW w:w="1134"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14490,8</w:t>
            </w:r>
          </w:p>
        </w:tc>
        <w:tc>
          <w:tcPr>
            <w:tcW w:w="1318"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14956,4</w:t>
            </w:r>
          </w:p>
        </w:tc>
        <w:tc>
          <w:tcPr>
            <w:tcW w:w="1046" w:type="dxa"/>
            <w:gridSpan w:val="2"/>
            <w:shd w:val="clear" w:color="auto" w:fill="auto"/>
            <w:vAlign w:val="bottom"/>
          </w:tcPr>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w:t>
            </w:r>
          </w:p>
        </w:tc>
        <w:tc>
          <w:tcPr>
            <w:tcW w:w="1085" w:type="dxa"/>
            <w:shd w:val="clear" w:color="auto" w:fill="auto"/>
            <w:vAlign w:val="bottom"/>
          </w:tcPr>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w:t>
            </w:r>
          </w:p>
        </w:tc>
      </w:tr>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в том числе:</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налоговые доходы</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6020,0</w:t>
            </w:r>
          </w:p>
        </w:tc>
        <w:tc>
          <w:tcPr>
            <w:tcW w:w="1134"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7685,9</w:t>
            </w:r>
          </w:p>
        </w:tc>
        <w:tc>
          <w:tcPr>
            <w:tcW w:w="1318"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10712,4</w:t>
            </w:r>
          </w:p>
        </w:tc>
        <w:tc>
          <w:tcPr>
            <w:tcW w:w="1046" w:type="dxa"/>
            <w:gridSpan w:val="2"/>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56,4</w:t>
            </w:r>
          </w:p>
        </w:tc>
        <w:tc>
          <w:tcPr>
            <w:tcW w:w="1085"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53,0</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71,6</w:t>
            </w:r>
          </w:p>
        </w:tc>
      </w:tr>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неналоговые доходы</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199,0</w:t>
            </w:r>
          </w:p>
        </w:tc>
        <w:tc>
          <w:tcPr>
            <w:tcW w:w="1134"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719,0</w:t>
            </w:r>
          </w:p>
        </w:tc>
        <w:tc>
          <w:tcPr>
            <w:tcW w:w="1318"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516,6</w:t>
            </w:r>
          </w:p>
        </w:tc>
        <w:tc>
          <w:tcPr>
            <w:tcW w:w="1046" w:type="dxa"/>
            <w:gridSpan w:val="2"/>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1,9</w:t>
            </w:r>
          </w:p>
        </w:tc>
        <w:tc>
          <w:tcPr>
            <w:tcW w:w="1085"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w:t>
            </w:r>
          </w:p>
        </w:tc>
      </w:tr>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 бюджета поселения (всего)</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11353,3</w:t>
            </w:r>
          </w:p>
        </w:tc>
        <w:tc>
          <w:tcPr>
            <w:tcW w:w="1134"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13148,2</w:t>
            </w:r>
          </w:p>
        </w:tc>
        <w:tc>
          <w:tcPr>
            <w:tcW w:w="1318"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12375,7</w:t>
            </w:r>
          </w:p>
        </w:tc>
        <w:tc>
          <w:tcPr>
            <w:tcW w:w="1046" w:type="dxa"/>
            <w:gridSpan w:val="2"/>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085"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r>
      <w:tr w:rsidR="00C764FC" w:rsidRPr="00C764FC" w:rsidTr="00FC4CD8">
        <w:tc>
          <w:tcPr>
            <w:tcW w:w="2410"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 том числе: расходы на содержание органов местного самоуправления поселения</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3779,2</w:t>
            </w:r>
          </w:p>
        </w:tc>
        <w:tc>
          <w:tcPr>
            <w:tcW w:w="1134"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3861,2</w:t>
            </w:r>
          </w:p>
        </w:tc>
        <w:tc>
          <w:tcPr>
            <w:tcW w:w="1318" w:type="dxa"/>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4686,4</w:t>
            </w:r>
          </w:p>
        </w:tc>
        <w:tc>
          <w:tcPr>
            <w:tcW w:w="1046" w:type="dxa"/>
            <w:gridSpan w:val="2"/>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33,3</w:t>
            </w:r>
          </w:p>
        </w:tc>
        <w:tc>
          <w:tcPr>
            <w:tcW w:w="1085"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29,4</w:t>
            </w:r>
          </w:p>
        </w:tc>
        <w:tc>
          <w:tcPr>
            <w:tcW w:w="1134" w:type="dxa"/>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37,9</w:t>
            </w:r>
          </w:p>
        </w:tc>
      </w:tr>
    </w:tbl>
    <w:p w:rsidR="00C764FC" w:rsidRPr="00C764FC" w:rsidRDefault="00C764FC" w:rsidP="00C764FC">
      <w:pPr>
        <w:pStyle w:val="12"/>
        <w:rPr>
          <w:rFonts w:ascii="Times New Roman" w:hAnsi="Times New Roman" w:cs="Times New Roman"/>
          <w:bCs/>
          <w:sz w:val="20"/>
          <w:szCs w:val="20"/>
          <w:u w:val="single"/>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Доходная часть бюджета поселения за 2022 год исполнена на 135 процентов от годовых показателей (при годовом плане 11, 1 млн. рублей поступило 15,0 млн. рублей). Исполнение доходной части бюджета от первоначального плана составило 153 %, в том числе от первоначального плана по собственным доходам – 161 %.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Общая сумма по собственным доходам составила 11,2 млн. руб., что составляет 153 % от уточненных годовых плановых показателей. Сумма собственных доходов по сравнению с 2021 годом выросла на 28%.</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Анализ поступления собственных доходов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2022 году представлен в таблице 2.</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Таблица 2</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Анализ поступления собственных доходов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2022 году</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Утверждено на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roofErr w:type="spellStart"/>
            <w:r w:rsidRPr="00C764FC">
              <w:rPr>
                <w:rFonts w:ascii="Times New Roman" w:hAnsi="Times New Roman" w:cs="Times New Roman"/>
                <w:bCs/>
                <w:sz w:val="20"/>
                <w:szCs w:val="20"/>
              </w:rPr>
              <w:t>тыс</w:t>
            </w:r>
            <w:proofErr w:type="gramStart"/>
            <w:r w:rsidRPr="00C764FC">
              <w:rPr>
                <w:rFonts w:ascii="Times New Roman" w:hAnsi="Times New Roman" w:cs="Times New Roman"/>
                <w:bCs/>
                <w:sz w:val="20"/>
                <w:szCs w:val="20"/>
              </w:rPr>
              <w:t>.р</w:t>
            </w:r>
            <w:proofErr w:type="gramEnd"/>
            <w:r w:rsidRPr="00C764FC">
              <w:rPr>
                <w:rFonts w:ascii="Times New Roman" w:hAnsi="Times New Roman" w:cs="Times New Roman"/>
                <w:bCs/>
                <w:sz w:val="20"/>
                <w:szCs w:val="20"/>
              </w:rPr>
              <w:t>уб</w:t>
            </w:r>
            <w:proofErr w:type="spellEnd"/>
            <w:r w:rsidRPr="00C764FC">
              <w:rPr>
                <w:rFonts w:ascii="Times New Roman" w:hAnsi="Times New Roman" w:cs="Times New Roman"/>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Исполнено за 2022 г</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roofErr w:type="spellStart"/>
            <w:r w:rsidRPr="00C764FC">
              <w:rPr>
                <w:rFonts w:ascii="Times New Roman" w:hAnsi="Times New Roman" w:cs="Times New Roman"/>
                <w:bCs/>
                <w:sz w:val="20"/>
                <w:szCs w:val="20"/>
              </w:rPr>
              <w:t>тыс</w:t>
            </w:r>
            <w:proofErr w:type="gramStart"/>
            <w:r w:rsidRPr="00C764FC">
              <w:rPr>
                <w:rFonts w:ascii="Times New Roman" w:hAnsi="Times New Roman" w:cs="Times New Roman"/>
                <w:bCs/>
                <w:sz w:val="20"/>
                <w:szCs w:val="20"/>
              </w:rPr>
              <w:t>.р</w:t>
            </w:r>
            <w:proofErr w:type="gramEnd"/>
            <w:r w:rsidRPr="00C764FC">
              <w:rPr>
                <w:rFonts w:ascii="Times New Roman" w:hAnsi="Times New Roman" w:cs="Times New Roman"/>
                <w:bCs/>
                <w:sz w:val="20"/>
                <w:szCs w:val="20"/>
              </w:rPr>
              <w:t>уб</w:t>
            </w:r>
            <w:proofErr w:type="spellEnd"/>
            <w:r w:rsidRPr="00C764FC">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Недовып</w:t>
            </w:r>
            <w:proofErr w:type="spellEnd"/>
            <w:r w:rsidRPr="00C764FC">
              <w:rPr>
                <w:rFonts w:ascii="Times New Roman" w:hAnsi="Times New Roman" w:cs="Times New Roman"/>
                <w:bCs/>
                <w:sz w:val="20"/>
                <w:szCs w:val="20"/>
              </w:rPr>
              <w:t>-е плана</w:t>
            </w:r>
            <w:proofErr w:type="gramStart"/>
            <w:r w:rsidRPr="00C764FC">
              <w:rPr>
                <w:rFonts w:ascii="Times New Roman" w:hAnsi="Times New Roman" w:cs="Times New Roman"/>
                <w:bCs/>
                <w:sz w:val="20"/>
                <w:szCs w:val="20"/>
              </w:rPr>
              <w:t xml:space="preserve"> (-)</w:t>
            </w:r>
            <w:proofErr w:type="gramEnd"/>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Перевып</w:t>
            </w:r>
            <w:proofErr w:type="spellEnd"/>
            <w:r w:rsidRPr="00C764FC">
              <w:rPr>
                <w:rFonts w:ascii="Times New Roman" w:hAnsi="Times New Roman" w:cs="Times New Roman"/>
                <w:bCs/>
                <w:sz w:val="20"/>
                <w:szCs w:val="20"/>
              </w:rPr>
              <w:t>-е плана</w:t>
            </w:r>
            <w:proofErr w:type="gramStart"/>
            <w:r w:rsidRPr="00C764FC">
              <w:rPr>
                <w:rFonts w:ascii="Times New Roman" w:hAnsi="Times New Roman" w:cs="Times New Roman"/>
                <w:bCs/>
                <w:sz w:val="20"/>
                <w:szCs w:val="20"/>
              </w:rPr>
              <w:t xml:space="preserve"> (+)</w:t>
            </w:r>
            <w:proofErr w:type="gramEnd"/>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тыс</w:t>
            </w:r>
            <w:proofErr w:type="gramStart"/>
            <w:r w:rsidRPr="00C764FC">
              <w:rPr>
                <w:rFonts w:ascii="Times New Roman" w:hAnsi="Times New Roman" w:cs="Times New Roman"/>
                <w:bCs/>
                <w:sz w:val="20"/>
                <w:szCs w:val="20"/>
              </w:rPr>
              <w:t>.р</w:t>
            </w:r>
            <w:proofErr w:type="gramEnd"/>
            <w:r w:rsidRPr="00C764FC">
              <w:rPr>
                <w:rFonts w:ascii="Times New Roman" w:hAnsi="Times New Roman" w:cs="Times New Roman"/>
                <w:bCs/>
                <w:sz w:val="20"/>
                <w:szCs w:val="20"/>
              </w:rPr>
              <w:t>уб</w:t>
            </w:r>
            <w:proofErr w:type="spellEnd"/>
            <w:r w:rsidRPr="00C764FC">
              <w:rPr>
                <w:rFonts w:ascii="Times New Roman" w:hAnsi="Times New Roman" w:cs="Times New Roman"/>
                <w:bCs/>
                <w:sz w:val="20"/>
                <w:szCs w:val="20"/>
              </w:rPr>
              <w:t>.</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6880,8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10712,4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3831,6</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239,3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145,2</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337,0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-15,9</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5577,0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9162,1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3585,1</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5,9</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-акцизы на </w:t>
            </w:r>
            <w:proofErr w:type="spellStart"/>
            <w:r w:rsidRPr="00C764FC">
              <w:rPr>
                <w:rFonts w:ascii="Times New Roman" w:hAnsi="Times New Roman" w:cs="Times New Roman"/>
                <w:bCs/>
                <w:sz w:val="20"/>
                <w:szCs w:val="20"/>
              </w:rPr>
              <w:t>авт</w:t>
            </w:r>
            <w:proofErr w:type="gramStart"/>
            <w:r w:rsidRPr="00C764FC">
              <w:rPr>
                <w:rFonts w:ascii="Times New Roman" w:hAnsi="Times New Roman" w:cs="Times New Roman"/>
                <w:bCs/>
                <w:sz w:val="20"/>
                <w:szCs w:val="20"/>
              </w:rPr>
              <w:t>.т</w:t>
            </w:r>
            <w:proofErr w:type="gramEnd"/>
            <w:r w:rsidRPr="00C764FC">
              <w:rPr>
                <w:rFonts w:ascii="Times New Roman" w:hAnsi="Times New Roman" w:cs="Times New Roman"/>
                <w:bCs/>
                <w:sz w:val="20"/>
                <w:szCs w:val="20"/>
              </w:rPr>
              <w:t>опливо</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725,2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-0,4</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450,9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65,7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175,5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65,7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-продажа земли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-неустойка за просрочку исполнения контракта подрядчиком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7331,7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3897,3</w:t>
            </w:r>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rPr>
          <w:rFonts w:ascii="Times New Roman" w:hAnsi="Times New Roman" w:cs="Times New Roman"/>
          <w:bCs/>
          <w:sz w:val="20"/>
          <w:szCs w:val="20"/>
          <w:u w:val="single"/>
        </w:rPr>
      </w:pPr>
      <w:r w:rsidRPr="00C764FC">
        <w:rPr>
          <w:rFonts w:ascii="Times New Roman" w:hAnsi="Times New Roman" w:cs="Times New Roman"/>
          <w:bCs/>
          <w:sz w:val="20"/>
          <w:szCs w:val="20"/>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В 2022 году в рамках реализации мероприятий муниципальной программы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2022 – 2024 годы» реализованы следующие показатели:</w:t>
      </w:r>
    </w:p>
    <w:p w:rsidR="00C764FC" w:rsidRPr="00C764FC" w:rsidRDefault="00C764FC" w:rsidP="00C764FC">
      <w:pPr>
        <w:pStyle w:val="12"/>
        <w:numPr>
          <w:ilvl w:val="0"/>
          <w:numId w:val="44"/>
        </w:numPr>
        <w:rPr>
          <w:rFonts w:ascii="Times New Roman" w:hAnsi="Times New Roman" w:cs="Times New Roman"/>
          <w:bCs/>
          <w:sz w:val="20"/>
          <w:szCs w:val="20"/>
        </w:rPr>
      </w:pPr>
      <w:r w:rsidRPr="00C764FC">
        <w:rPr>
          <w:rFonts w:ascii="Times New Roman" w:hAnsi="Times New Roman" w:cs="Times New Roman"/>
          <w:bCs/>
          <w:sz w:val="20"/>
          <w:szCs w:val="20"/>
        </w:rPr>
        <w:t xml:space="preserve">Исполнение полномочий по решению вопросов местного значения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(10,0 тыс.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Финансирование расходов на содержание органов местного самоуправления поселений (4,7 млн.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lastRenderedPageBreak/>
        <w:t xml:space="preserve">Исполнение бюджета поселения и </w:t>
      </w:r>
      <w:proofErr w:type="gramStart"/>
      <w:r w:rsidRPr="00C764FC">
        <w:rPr>
          <w:rFonts w:ascii="Times New Roman" w:hAnsi="Times New Roman" w:cs="Times New Roman"/>
          <w:bCs/>
          <w:sz w:val="20"/>
          <w:szCs w:val="20"/>
        </w:rPr>
        <w:t>контроль за</w:t>
      </w:r>
      <w:proofErr w:type="gramEnd"/>
      <w:r w:rsidRPr="00C764FC">
        <w:rPr>
          <w:rFonts w:ascii="Times New Roman" w:hAnsi="Times New Roman" w:cs="Times New Roman"/>
          <w:bCs/>
          <w:sz w:val="20"/>
          <w:szCs w:val="20"/>
        </w:rPr>
        <w:t xml:space="preserve"> исполнением данного бюджета;</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Организация сбора и вывоза бытовых отходов и мусора,  организация благоустройства и уличного освещения территории поселения (4,0 млн.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Содержание и ремонт автомобильных дорог общего пользования местного значения в границах населенных пунктов (2,7 млн.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(136,0 тыс.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 xml:space="preserve"> Создание условий для организации досуга и обеспечения жителей услугами организаций культуры (40,0 тыс.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Реализация мероприятий программы по увековечению памяти погибших при защите Отечества в годы Великой Отечественной войны (14,9 тыс.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Финансовое обеспечение мероприятий по работе с детьми и молодежью в поселении (молодежная политика) (10,0 тыс.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Финансовое обеспечение физкультурно-оздоровительных и спортивных мероприятий поселения (20,0 тыс. руб.);</w:t>
      </w:r>
    </w:p>
    <w:p w:rsidR="00C764FC" w:rsidRPr="00C764FC" w:rsidRDefault="00C764FC" w:rsidP="00C764FC">
      <w:pPr>
        <w:pStyle w:val="12"/>
        <w:numPr>
          <w:ilvl w:val="1"/>
          <w:numId w:val="44"/>
        </w:numPr>
        <w:rPr>
          <w:rFonts w:ascii="Times New Roman" w:hAnsi="Times New Roman" w:cs="Times New Roman"/>
          <w:bCs/>
          <w:sz w:val="20"/>
          <w:szCs w:val="20"/>
        </w:rPr>
      </w:pPr>
      <w:r w:rsidRPr="00C764FC">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(10,0 тыс. руб.).</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Расходная часть бюджета поселения исполнена на 92,7 процентов (при годовом плане 13,3 млн. руб. освоено 12,3 млн. руб.). Профицит бюджета составил 2,6 млн. рублей (при плановом значении дефицита бюджета 2,2 млн. руб.).</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Источниками покрытия дефицита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служат остатки денежных средств на счетах на начало финансового года.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Причиной неисполнения годовых плановых показателей расходной части бюджета является поступление значительной суммы собственных доходов в конце года и, вследствие чего, перенос принятых бюджетных обязательств на новый финансовый год.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Анализ исполнения плана расходных бюджетных обязательств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2022 году представлен в таблице 3.</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Таблица 3</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Анализ исполнения плана расходных бюджетных обязательств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2022 году</w:t>
      </w:r>
    </w:p>
    <w:p w:rsidR="00C764FC" w:rsidRPr="00C764FC" w:rsidRDefault="00C764FC" w:rsidP="00C764FC">
      <w:pPr>
        <w:pStyle w:val="12"/>
        <w:rPr>
          <w:rFonts w:ascii="Times New Roman" w:hAnsi="Times New Roman" w:cs="Times New Roman"/>
          <w:bCs/>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Утверждено в бюджете на 2022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Исполнено за 2022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Недовып</w:t>
            </w:r>
            <w:proofErr w:type="spellEnd"/>
            <w:r w:rsidRPr="00C764FC">
              <w:rPr>
                <w:rFonts w:ascii="Times New Roman" w:hAnsi="Times New Roman" w:cs="Times New Roman"/>
                <w:bCs/>
                <w:sz w:val="20"/>
                <w:szCs w:val="20"/>
              </w:rPr>
              <w:t>-е плана</w:t>
            </w:r>
            <w:proofErr w:type="gramStart"/>
            <w:r w:rsidRPr="00C764FC">
              <w:rPr>
                <w:rFonts w:ascii="Times New Roman" w:hAnsi="Times New Roman" w:cs="Times New Roman"/>
                <w:bCs/>
                <w:sz w:val="20"/>
                <w:szCs w:val="20"/>
              </w:rPr>
              <w:t xml:space="preserve"> (-)</w:t>
            </w:r>
            <w:proofErr w:type="gramEnd"/>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Исполнено</w:t>
            </w:r>
            <w:proofErr w:type="gramStart"/>
            <w:r w:rsidRPr="00C764FC">
              <w:rPr>
                <w:rFonts w:ascii="Times New Roman" w:hAnsi="Times New Roman" w:cs="Times New Roman"/>
                <w:bCs/>
                <w:sz w:val="20"/>
                <w:szCs w:val="20"/>
              </w:rPr>
              <w:t xml:space="preserve"> (+),</w:t>
            </w:r>
            <w:proofErr w:type="gramEnd"/>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тыс</w:t>
            </w:r>
            <w:proofErr w:type="gramStart"/>
            <w:r w:rsidRPr="00C764FC">
              <w:rPr>
                <w:rFonts w:ascii="Times New Roman" w:hAnsi="Times New Roman" w:cs="Times New Roman"/>
                <w:bCs/>
                <w:sz w:val="20"/>
                <w:szCs w:val="20"/>
              </w:rPr>
              <w:t>.р</w:t>
            </w:r>
            <w:proofErr w:type="gramEnd"/>
            <w:r w:rsidRPr="00C764FC">
              <w:rPr>
                <w:rFonts w:ascii="Times New Roman" w:hAnsi="Times New Roman" w:cs="Times New Roman"/>
                <w:bCs/>
                <w:sz w:val="20"/>
                <w:szCs w:val="20"/>
              </w:rPr>
              <w:t>уб</w:t>
            </w:r>
            <w:proofErr w:type="spellEnd"/>
            <w:r w:rsidRPr="00C764FC">
              <w:rPr>
                <w:rFonts w:ascii="Times New Roman" w:hAnsi="Times New Roman" w:cs="Times New Roman"/>
                <w:bCs/>
                <w:sz w:val="20"/>
                <w:szCs w:val="20"/>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испол</w:t>
            </w:r>
            <w:proofErr w:type="spellEnd"/>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нения</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01</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5123,8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4950,0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-173,8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96,6</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740,0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738,5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99,8</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4235,1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4096,2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96,7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88,5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-23,5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73,9</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03 «Национальная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206,2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206,1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Защита населения и территории от чрезвычайных ситуаций природного и техногенного характера, пожарная безопасность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206,2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206,1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04</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3080,3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2838,0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-242,3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92,1</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2939,3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2702,0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-237,3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91,9</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136,0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96,5</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Раздел 05</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4588,5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4094,7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-493,8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89,2</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63,7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53,7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Благоустройство, в </w:t>
            </w:r>
            <w:proofErr w:type="spellStart"/>
            <w:r w:rsidRPr="00C764FC">
              <w:rPr>
                <w:rFonts w:ascii="Times New Roman" w:hAnsi="Times New Roman" w:cs="Times New Roman"/>
                <w:bCs/>
                <w:sz w:val="20"/>
                <w:szCs w:val="20"/>
              </w:rPr>
              <w:t>т.ч</w:t>
            </w:r>
            <w:proofErr w:type="spellEnd"/>
            <w:r w:rsidRPr="00C764FC">
              <w:rPr>
                <w:rFonts w:ascii="Times New Roman" w:hAnsi="Times New Roman" w:cs="Times New Roman"/>
                <w:bCs/>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4469,8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4031,0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-438,8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90,2</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уличное освещение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2600,0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2278,5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87,6</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благоустройство территории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1512,2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1394,9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-117,3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92,2</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ТОС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357,6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357,6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31,5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31,7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08</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78,4</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49,7</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10</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67,8</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67,8</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Раздел 12</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периодическая печать и издательства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c>
          <w:tcPr>
            <w:tcW w:w="4248"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13321,9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12345,7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-976,2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92,7</w:t>
            </w:r>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Оценка ожидаемого  исполнения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поселения  за 2023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Таблица 4</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Доходы, тыс. руб.: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tbl>
      <w:tblPr>
        <w:tblpPr w:leftFromText="180" w:rightFromText="180" w:vertAnchor="text" w:horzAnchor="margin" w:tblpXSpec="center" w:tblpY="372"/>
        <w:tblW w:w="9709" w:type="dxa"/>
        <w:tblLayout w:type="fixed"/>
        <w:tblLook w:val="04A0" w:firstRow="1" w:lastRow="0" w:firstColumn="1" w:lastColumn="0" w:noHBand="0" w:noVBand="1"/>
      </w:tblPr>
      <w:tblGrid>
        <w:gridCol w:w="3801"/>
        <w:gridCol w:w="1088"/>
        <w:gridCol w:w="1276"/>
        <w:gridCol w:w="1134"/>
        <w:gridCol w:w="1276"/>
        <w:gridCol w:w="1134"/>
      </w:tblGrid>
      <w:tr w:rsidR="00C764FC" w:rsidRPr="00C764FC" w:rsidTr="00FC4CD8">
        <w:trPr>
          <w:trHeight w:val="995"/>
        </w:trPr>
        <w:tc>
          <w:tcPr>
            <w:tcW w:w="3801" w:type="dxa"/>
            <w:tcBorders>
              <w:top w:val="single" w:sz="4" w:space="0" w:color="auto"/>
              <w:left w:val="single" w:sz="4" w:space="0" w:color="auto"/>
              <w:bottom w:val="single" w:sz="4" w:space="0" w:color="auto"/>
              <w:right w:val="single" w:sz="4" w:space="0" w:color="auto"/>
            </w:tcBorders>
            <w:shd w:val="clear" w:color="auto" w:fill="auto"/>
            <w:noWrap/>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Наименование показателя</w:t>
            </w:r>
          </w:p>
        </w:tc>
        <w:tc>
          <w:tcPr>
            <w:tcW w:w="1088" w:type="dxa"/>
            <w:tcBorders>
              <w:top w:val="single" w:sz="4" w:space="0" w:color="000000"/>
              <w:left w:val="nil"/>
              <w:bottom w:val="single" w:sz="4" w:space="0" w:color="000000"/>
              <w:right w:val="single" w:sz="4" w:space="0" w:color="000000"/>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Уточненный план на 2023 год</w:t>
            </w:r>
          </w:p>
        </w:tc>
        <w:tc>
          <w:tcPr>
            <w:tcW w:w="1276" w:type="dxa"/>
            <w:tcBorders>
              <w:top w:val="single" w:sz="4" w:space="0" w:color="000000"/>
              <w:left w:val="nil"/>
              <w:bottom w:val="single" w:sz="4" w:space="0" w:color="000000"/>
              <w:right w:val="single" w:sz="4" w:space="0" w:color="000000"/>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Поступило в бюджет за 9 мес.2023 г.</w:t>
            </w:r>
          </w:p>
        </w:tc>
        <w:tc>
          <w:tcPr>
            <w:tcW w:w="1134" w:type="dxa"/>
            <w:tcBorders>
              <w:top w:val="single" w:sz="4" w:space="0" w:color="000000"/>
              <w:left w:val="nil"/>
              <w:bottom w:val="single" w:sz="4" w:space="0" w:color="000000"/>
              <w:right w:val="single" w:sz="4" w:space="0" w:color="000000"/>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Ожидаемое исполнение за 2023 г.</w:t>
            </w:r>
          </w:p>
        </w:tc>
        <w:tc>
          <w:tcPr>
            <w:tcW w:w="1276" w:type="dxa"/>
            <w:tcBorders>
              <w:top w:val="single" w:sz="4" w:space="0" w:color="000000"/>
              <w:left w:val="nil"/>
              <w:bottom w:val="single" w:sz="4" w:space="0" w:color="000000"/>
              <w:right w:val="nil"/>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Отклонение к плану                               (+ </w:t>
            </w:r>
            <w:proofErr w:type="spellStart"/>
            <w:r w:rsidRPr="00C764FC">
              <w:rPr>
                <w:rFonts w:ascii="Times New Roman" w:hAnsi="Times New Roman" w:cs="Times New Roman"/>
                <w:bCs/>
                <w:sz w:val="20"/>
                <w:szCs w:val="20"/>
              </w:rPr>
              <w:t>перевып</w:t>
            </w:r>
            <w:proofErr w:type="spellEnd"/>
            <w:r w:rsidRPr="00C764FC">
              <w:rPr>
                <w:rFonts w:ascii="Times New Roman" w:hAnsi="Times New Roman" w:cs="Times New Roman"/>
                <w:bCs/>
                <w:sz w:val="20"/>
                <w:szCs w:val="20"/>
              </w:rPr>
              <w:t>.,</w:t>
            </w:r>
            <w:proofErr w:type="gramStart"/>
            <w:r w:rsidRPr="00C764FC">
              <w:rPr>
                <w:rFonts w:ascii="Times New Roman" w:hAnsi="Times New Roman" w:cs="Times New Roman"/>
                <w:bCs/>
                <w:sz w:val="20"/>
                <w:szCs w:val="20"/>
              </w:rPr>
              <w:br/>
              <w:t>-</w:t>
            </w:r>
            <w:proofErr w:type="spellStart"/>
            <w:proofErr w:type="gramEnd"/>
            <w:r w:rsidRPr="00C764FC">
              <w:rPr>
                <w:rFonts w:ascii="Times New Roman" w:hAnsi="Times New Roman" w:cs="Times New Roman"/>
                <w:bCs/>
                <w:sz w:val="20"/>
                <w:szCs w:val="20"/>
              </w:rPr>
              <w:t>недовып</w:t>
            </w:r>
            <w:proofErr w:type="spellEnd"/>
            <w:r w:rsidRPr="00C764FC">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Оценка исполнения бюджета,                         %</w:t>
            </w:r>
          </w:p>
        </w:tc>
      </w:tr>
      <w:tr w:rsidR="00C764FC" w:rsidRPr="00C764FC" w:rsidTr="00FC4CD8">
        <w:trPr>
          <w:trHeight w:val="258"/>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1088"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1276"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134"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w:t>
            </w:r>
          </w:p>
        </w:tc>
        <w:tc>
          <w:tcPr>
            <w:tcW w:w="1276" w:type="dxa"/>
            <w:tcBorders>
              <w:top w:val="nil"/>
              <w:left w:val="nil"/>
              <w:bottom w:val="single" w:sz="4" w:space="0" w:color="000000"/>
              <w:right w:val="nil"/>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Налоговые и неналоговые доходы</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8006,9</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5561,3</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8536,4</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529,5</w:t>
            </w:r>
          </w:p>
        </w:tc>
        <w:tc>
          <w:tcPr>
            <w:tcW w:w="1134"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106,6</w:t>
            </w:r>
          </w:p>
        </w:tc>
      </w:tr>
      <w:tr w:rsidR="00C764FC" w:rsidRPr="00C764FC" w:rsidTr="00FC4CD8">
        <w:trPr>
          <w:trHeight w:val="300"/>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Налог на доходы физических лиц </w:t>
            </w:r>
          </w:p>
        </w:tc>
        <w:tc>
          <w:tcPr>
            <w:tcW w:w="1088"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384,7</w:t>
            </w:r>
          </w:p>
        </w:tc>
        <w:tc>
          <w:tcPr>
            <w:tcW w:w="1276"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278,4</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371,2</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-13,5</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96,5</w:t>
            </w:r>
          </w:p>
        </w:tc>
      </w:tr>
      <w:tr w:rsidR="00C764FC" w:rsidRPr="00C764FC" w:rsidTr="00FC4CD8">
        <w:trPr>
          <w:trHeight w:val="300"/>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Акцизы</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755,1</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634,9</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755,1</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Единый сельскохозяйственный налог</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6,6</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6,6</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 на имущество физических лиц</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327,0</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127,3</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327,0</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Земельный налог с юридических лиц</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3700,0</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2395,5</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3700,0</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Земельный налог с физических лиц</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2749,0</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2058,1</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3300,0</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551,0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120,0</w:t>
            </w:r>
          </w:p>
        </w:tc>
      </w:tr>
      <w:tr w:rsidR="00C764FC" w:rsidRPr="00C764FC" w:rsidTr="00FC4CD8">
        <w:trPr>
          <w:trHeight w:val="31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Госпошлина (нотариат)</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Инициативные платежи</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47,0</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47,0</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47,0</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Доходы от сдачи в аренду имущества</w:t>
            </w:r>
          </w:p>
        </w:tc>
        <w:tc>
          <w:tcPr>
            <w:tcW w:w="1088"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35,5</w:t>
            </w:r>
          </w:p>
        </w:tc>
        <w:tc>
          <w:tcPr>
            <w:tcW w:w="1276"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18,6</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27,5</w:t>
            </w:r>
          </w:p>
        </w:tc>
        <w:tc>
          <w:tcPr>
            <w:tcW w:w="1276" w:type="dxa"/>
            <w:tcBorders>
              <w:top w:val="nil"/>
              <w:left w:val="nil"/>
              <w:bottom w:val="single" w:sz="4" w:space="0" w:color="000000"/>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77,5</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Безвозмездные поступления</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3272,2</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2649,1</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3272,2</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703"/>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500,6</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417,1</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500,6</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773"/>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Субсидии бюджетам городских и сельских поселений на формирование муниципальных дорожных фондов </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1869,0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1869,0</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1869,0</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990"/>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Субсидии на реализацию проектов местных инициатив граждан, включенных в муниципальные программы развития территорий</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253,0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253,0</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836"/>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114,9</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62,0</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114,9</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94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136,1</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124,5</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136,1</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1408"/>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88"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0,5</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0,5</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0,5</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155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8"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291,0</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176,5</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291,0</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600"/>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Прочие межбюджетные трансферты, передаваемые бюджетам сельских поселений</w:t>
            </w:r>
          </w:p>
        </w:tc>
        <w:tc>
          <w:tcPr>
            <w:tcW w:w="1088"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115,7</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115,7</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ИТОГО</w:t>
            </w:r>
          </w:p>
        </w:tc>
        <w:tc>
          <w:tcPr>
            <w:tcW w:w="1088"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11287,7</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8210,4</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11808,6</w:t>
            </w:r>
          </w:p>
        </w:tc>
        <w:tc>
          <w:tcPr>
            <w:tcW w:w="1276" w:type="dxa"/>
            <w:tcBorders>
              <w:top w:val="nil"/>
              <w:left w:val="nil"/>
              <w:bottom w:val="single" w:sz="4" w:space="0" w:color="000000"/>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529,5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104,6</w:t>
            </w:r>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Таблица 5</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 тыс. руб.:</w:t>
      </w:r>
    </w:p>
    <w:p w:rsidR="00C764FC" w:rsidRPr="00C764FC" w:rsidRDefault="00C764FC" w:rsidP="00C764FC">
      <w:pPr>
        <w:pStyle w:val="12"/>
        <w:rPr>
          <w:rFonts w:ascii="Times New Roman" w:hAnsi="Times New Roman" w:cs="Times New Roman"/>
          <w:bCs/>
          <w:sz w:val="20"/>
          <w:szCs w:val="20"/>
        </w:rPr>
      </w:pPr>
    </w:p>
    <w:tbl>
      <w:tblPr>
        <w:tblW w:w="9651" w:type="dxa"/>
        <w:tblInd w:w="96" w:type="dxa"/>
        <w:tblLayout w:type="fixed"/>
        <w:tblLook w:val="04A0" w:firstRow="1" w:lastRow="0" w:firstColumn="1" w:lastColumn="0" w:noHBand="0" w:noVBand="1"/>
      </w:tblPr>
      <w:tblGrid>
        <w:gridCol w:w="628"/>
        <w:gridCol w:w="3070"/>
        <w:gridCol w:w="1134"/>
        <w:gridCol w:w="1276"/>
        <w:gridCol w:w="1134"/>
        <w:gridCol w:w="1275"/>
        <w:gridCol w:w="1134"/>
      </w:tblGrid>
      <w:tr w:rsidR="00C764FC" w:rsidRPr="00C764FC" w:rsidTr="00FC4CD8">
        <w:trPr>
          <w:trHeight w:val="124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Р</w:t>
            </w:r>
            <w:proofErr w:type="gramEnd"/>
            <w:r w:rsidRPr="00C764FC">
              <w:rPr>
                <w:rFonts w:ascii="Times New Roman" w:hAnsi="Times New Roman" w:cs="Times New Roman"/>
                <w:bCs/>
                <w:sz w:val="20"/>
                <w:szCs w:val="20"/>
              </w:rPr>
              <w:t>/</w:t>
            </w:r>
            <w:proofErr w:type="spellStart"/>
            <w:r w:rsidRPr="00C764FC">
              <w:rPr>
                <w:rFonts w:ascii="Times New Roman" w:hAnsi="Times New Roman" w:cs="Times New Roman"/>
                <w:bCs/>
                <w:sz w:val="20"/>
                <w:szCs w:val="20"/>
              </w:rPr>
              <w:t>Пр</w:t>
            </w:r>
            <w:proofErr w:type="spellEnd"/>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Уточненный план на 2023 год</w:t>
            </w:r>
          </w:p>
        </w:tc>
        <w:tc>
          <w:tcPr>
            <w:tcW w:w="1276" w:type="dxa"/>
            <w:tcBorders>
              <w:top w:val="single" w:sz="4" w:space="0" w:color="auto"/>
              <w:left w:val="nil"/>
              <w:bottom w:val="single" w:sz="4" w:space="0" w:color="auto"/>
              <w:right w:val="single" w:sz="4" w:space="0" w:color="auto"/>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Кассовые расходы за 9 мес. 2023г.</w:t>
            </w:r>
          </w:p>
        </w:tc>
        <w:tc>
          <w:tcPr>
            <w:tcW w:w="1134" w:type="dxa"/>
            <w:tcBorders>
              <w:top w:val="single" w:sz="4" w:space="0" w:color="auto"/>
              <w:left w:val="nil"/>
              <w:bottom w:val="single" w:sz="4" w:space="0" w:color="auto"/>
              <w:right w:val="single" w:sz="4" w:space="0" w:color="auto"/>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Ожидаемое исполнение за 2023 г.</w:t>
            </w:r>
          </w:p>
        </w:tc>
        <w:tc>
          <w:tcPr>
            <w:tcW w:w="1275" w:type="dxa"/>
            <w:tcBorders>
              <w:top w:val="single" w:sz="4" w:space="0" w:color="auto"/>
              <w:left w:val="nil"/>
              <w:bottom w:val="single" w:sz="4" w:space="0" w:color="auto"/>
              <w:right w:val="single" w:sz="4" w:space="0" w:color="auto"/>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Отклонение к плану                                                              (+ дефицит,                                                                    </w:t>
            </w:r>
            <w:proofErr w:type="gramStart"/>
            <w:r w:rsidRPr="00C764FC">
              <w:rPr>
                <w:rFonts w:ascii="Times New Roman" w:hAnsi="Times New Roman" w:cs="Times New Roman"/>
                <w:bCs/>
                <w:sz w:val="20"/>
                <w:szCs w:val="20"/>
              </w:rPr>
              <w:t>-э</w:t>
            </w:r>
            <w:proofErr w:type="gramEnd"/>
            <w:r w:rsidRPr="00C764FC">
              <w:rPr>
                <w:rFonts w:ascii="Times New Roman" w:hAnsi="Times New Roman" w:cs="Times New Roman"/>
                <w:bCs/>
                <w:sz w:val="20"/>
                <w:szCs w:val="20"/>
              </w:rPr>
              <w:t>кономия)</w:t>
            </w:r>
          </w:p>
        </w:tc>
        <w:tc>
          <w:tcPr>
            <w:tcW w:w="1134" w:type="dxa"/>
            <w:tcBorders>
              <w:top w:val="single" w:sz="4" w:space="0" w:color="auto"/>
              <w:left w:val="nil"/>
              <w:bottom w:val="single" w:sz="4" w:space="0" w:color="auto"/>
              <w:right w:val="single" w:sz="4" w:space="0" w:color="auto"/>
            </w:tcBorders>
            <w:shd w:val="clear" w:color="auto" w:fill="auto"/>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Оценка исполнения бюджета,                         %</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3070"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134" w:type="dxa"/>
            <w:tcBorders>
              <w:top w:val="nil"/>
              <w:left w:val="nil"/>
              <w:bottom w:val="nil"/>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w:t>
            </w:r>
          </w:p>
        </w:tc>
        <w:tc>
          <w:tcPr>
            <w:tcW w:w="1275" w:type="dxa"/>
            <w:tcBorders>
              <w:top w:val="nil"/>
              <w:left w:val="nil"/>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w:t>
            </w:r>
          </w:p>
        </w:tc>
      </w:tr>
      <w:tr w:rsidR="00C764FC" w:rsidRPr="00C764FC" w:rsidTr="00FC4CD8">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0100</w:t>
            </w:r>
          </w:p>
        </w:tc>
        <w:tc>
          <w:tcPr>
            <w:tcW w:w="3070"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5924,1</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4134,7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4987,0</w:t>
            </w:r>
          </w:p>
        </w:tc>
        <w:tc>
          <w:tcPr>
            <w:tcW w:w="1275" w:type="dxa"/>
            <w:tcBorders>
              <w:top w:val="nil"/>
              <w:left w:val="nil"/>
              <w:bottom w:val="single" w:sz="4" w:space="0" w:color="000000"/>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-937,1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84,2</w:t>
            </w:r>
          </w:p>
        </w:tc>
      </w:tr>
      <w:tr w:rsidR="00C764FC" w:rsidRPr="00C764FC" w:rsidTr="00FC4CD8">
        <w:trPr>
          <w:trHeight w:val="99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0102</w:t>
            </w:r>
          </w:p>
        </w:tc>
        <w:tc>
          <w:tcPr>
            <w:tcW w:w="3070" w:type="dxa"/>
            <w:tcBorders>
              <w:top w:val="nil"/>
              <w:left w:val="nil"/>
              <w:bottom w:val="single" w:sz="4" w:space="0" w:color="auto"/>
              <w:right w:val="nil"/>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single" w:sz="4" w:space="0" w:color="000000"/>
              <w:bottom w:val="single" w:sz="4" w:space="0" w:color="auto"/>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970,0</w:t>
            </w:r>
          </w:p>
        </w:tc>
        <w:tc>
          <w:tcPr>
            <w:tcW w:w="1276" w:type="dxa"/>
            <w:tcBorders>
              <w:top w:val="nil"/>
              <w:left w:val="nil"/>
              <w:bottom w:val="single" w:sz="4" w:space="0" w:color="auto"/>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708,0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970,0</w:t>
            </w:r>
          </w:p>
        </w:tc>
        <w:tc>
          <w:tcPr>
            <w:tcW w:w="1275" w:type="dxa"/>
            <w:tcBorders>
              <w:top w:val="nil"/>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1124"/>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0104</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Функционирование высших органов</w:t>
            </w:r>
            <w:r w:rsidRPr="00C764FC">
              <w:rPr>
                <w:rFonts w:ascii="Times New Roman" w:hAnsi="Times New Roman" w:cs="Times New Roman"/>
                <w:bCs/>
                <w:sz w:val="20"/>
                <w:szCs w:val="20"/>
              </w:rPr>
              <w:br/>
              <w:t>исполнительной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4700,3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3337,9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3846,9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-853,4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81,8</w:t>
            </w:r>
          </w:p>
        </w:tc>
      </w:tr>
      <w:tr w:rsidR="00C764FC" w:rsidRPr="00C764FC" w:rsidTr="00FC4CD8">
        <w:trPr>
          <w:trHeight w:val="124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0106</w:t>
            </w:r>
          </w:p>
        </w:tc>
        <w:tc>
          <w:tcPr>
            <w:tcW w:w="3070" w:type="dxa"/>
            <w:tcBorders>
              <w:top w:val="single" w:sz="4" w:space="0" w:color="auto"/>
              <w:left w:val="nil"/>
              <w:bottom w:val="single" w:sz="4" w:space="0" w:color="auto"/>
              <w:right w:val="single" w:sz="8"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57,8</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57,8</w:t>
            </w:r>
          </w:p>
        </w:tc>
        <w:tc>
          <w:tcPr>
            <w:tcW w:w="1275" w:type="dxa"/>
            <w:tcBorders>
              <w:top w:val="single" w:sz="4" w:space="0" w:color="auto"/>
              <w:left w:val="nil"/>
              <w:bottom w:val="single" w:sz="4" w:space="0" w:color="000000"/>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0111</w:t>
            </w:r>
          </w:p>
        </w:tc>
        <w:tc>
          <w:tcPr>
            <w:tcW w:w="3070" w:type="dxa"/>
            <w:tcBorders>
              <w:top w:val="single" w:sz="4" w:space="0" w:color="000000"/>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275" w:type="dxa"/>
            <w:tcBorders>
              <w:top w:val="nil"/>
              <w:left w:val="nil"/>
              <w:bottom w:val="single" w:sz="4" w:space="0" w:color="000000"/>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r>
      <w:tr w:rsidR="00C764FC" w:rsidRPr="00C764FC" w:rsidTr="00FC4CD8">
        <w:trPr>
          <w:trHeight w:val="591"/>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0113</w:t>
            </w:r>
          </w:p>
        </w:tc>
        <w:tc>
          <w:tcPr>
            <w:tcW w:w="3070"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Другие общегосударственные </w:t>
            </w:r>
            <w:r w:rsidRPr="00C764FC">
              <w:rPr>
                <w:rFonts w:ascii="Times New Roman" w:hAnsi="Times New Roman" w:cs="Times New Roman"/>
                <w:bCs/>
                <w:sz w:val="20"/>
                <w:szCs w:val="20"/>
              </w:rPr>
              <w:br/>
              <w:t xml:space="preserve">вопросы </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186,0</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47,4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112,3</w:t>
            </w:r>
          </w:p>
        </w:tc>
        <w:tc>
          <w:tcPr>
            <w:tcW w:w="1275" w:type="dxa"/>
            <w:tcBorders>
              <w:top w:val="nil"/>
              <w:left w:val="nil"/>
              <w:bottom w:val="single" w:sz="4" w:space="0" w:color="000000"/>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60,4</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0200</w:t>
            </w:r>
          </w:p>
        </w:tc>
        <w:tc>
          <w:tcPr>
            <w:tcW w:w="3070"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114,9</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45,8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114,9</w:t>
            </w:r>
          </w:p>
        </w:tc>
        <w:tc>
          <w:tcPr>
            <w:tcW w:w="1275" w:type="dxa"/>
            <w:tcBorders>
              <w:top w:val="nil"/>
              <w:left w:val="nil"/>
              <w:bottom w:val="single" w:sz="4" w:space="0" w:color="000000"/>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519"/>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0203</w:t>
            </w:r>
          </w:p>
        </w:tc>
        <w:tc>
          <w:tcPr>
            <w:tcW w:w="3070"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Мобилизация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114,9</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45,8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114,9</w:t>
            </w:r>
          </w:p>
        </w:tc>
        <w:tc>
          <w:tcPr>
            <w:tcW w:w="1275"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62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0300</w:t>
            </w:r>
          </w:p>
        </w:tc>
        <w:tc>
          <w:tcPr>
            <w:tcW w:w="3070" w:type="dxa"/>
            <w:tcBorders>
              <w:top w:val="nil"/>
              <w:left w:val="nil"/>
              <w:bottom w:val="nil"/>
              <w:right w:val="nil"/>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158,4</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46,2</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126,2</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79,7</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0310</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132,0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46,2</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126,2</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95,6</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0314</w:t>
            </w:r>
          </w:p>
        </w:tc>
        <w:tc>
          <w:tcPr>
            <w:tcW w:w="3070" w:type="dxa"/>
            <w:tcBorders>
              <w:top w:val="single" w:sz="4" w:space="0" w:color="auto"/>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 на оплату выходов народных дружинников по охране общественного порядка</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26,4</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26,4</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0400</w:t>
            </w:r>
          </w:p>
        </w:tc>
        <w:tc>
          <w:tcPr>
            <w:tcW w:w="3070"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3463,8</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3055,9</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3463,8</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0409</w:t>
            </w:r>
          </w:p>
        </w:tc>
        <w:tc>
          <w:tcPr>
            <w:tcW w:w="3070"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Дорожное хозяйство</w:t>
            </w:r>
          </w:p>
        </w:tc>
        <w:tc>
          <w:tcPr>
            <w:tcW w:w="1134" w:type="dxa"/>
            <w:tcBorders>
              <w:top w:val="nil"/>
              <w:left w:val="nil"/>
              <w:bottom w:val="single" w:sz="4" w:space="0" w:color="auto"/>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3008,8</w:t>
            </w:r>
          </w:p>
        </w:tc>
        <w:tc>
          <w:tcPr>
            <w:tcW w:w="1276" w:type="dxa"/>
            <w:tcBorders>
              <w:top w:val="nil"/>
              <w:left w:val="nil"/>
              <w:bottom w:val="single" w:sz="4" w:space="0" w:color="auto"/>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2830,9</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3008,8</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0412</w:t>
            </w:r>
          </w:p>
        </w:tc>
        <w:tc>
          <w:tcPr>
            <w:tcW w:w="3070" w:type="dxa"/>
            <w:tcBorders>
              <w:top w:val="single" w:sz="4" w:space="0" w:color="000000"/>
              <w:left w:val="nil"/>
              <w:bottom w:val="nil"/>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455,0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6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0500</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Жилищно-коммунальное  хозяйство</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4842,0</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3888,7</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80,3</w:t>
            </w:r>
          </w:p>
        </w:tc>
      </w:tr>
      <w:tr w:rsidR="00C764FC" w:rsidRPr="00C764FC" w:rsidTr="00FC4CD8">
        <w:trPr>
          <w:trHeight w:val="36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0502</w:t>
            </w:r>
          </w:p>
        </w:tc>
        <w:tc>
          <w:tcPr>
            <w:tcW w:w="3070" w:type="dxa"/>
            <w:tcBorders>
              <w:top w:val="nil"/>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118,7</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26,5</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118,7</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0503</w:t>
            </w:r>
          </w:p>
        </w:tc>
        <w:tc>
          <w:tcPr>
            <w:tcW w:w="3070" w:type="dxa"/>
            <w:tcBorders>
              <w:top w:val="nil"/>
              <w:left w:val="nil"/>
              <w:bottom w:val="single" w:sz="4" w:space="0" w:color="000000"/>
              <w:right w:val="single" w:sz="4" w:space="0" w:color="000000"/>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4723,3</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2061,1 </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3770,0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79,8</w:t>
            </w:r>
          </w:p>
        </w:tc>
      </w:tr>
      <w:tr w:rsidR="00C764FC" w:rsidRPr="00C764FC" w:rsidTr="00FC4CD8">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0700</w:t>
            </w:r>
          </w:p>
        </w:tc>
        <w:tc>
          <w:tcPr>
            <w:tcW w:w="3070" w:type="dxa"/>
            <w:tcBorders>
              <w:top w:val="nil"/>
              <w:left w:val="nil"/>
              <w:bottom w:val="nil"/>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Образование</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20,9</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33,0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82,5</w:t>
            </w:r>
          </w:p>
        </w:tc>
      </w:tr>
      <w:tr w:rsidR="00C764FC" w:rsidRPr="00C764FC" w:rsidTr="00FC4CD8">
        <w:trPr>
          <w:trHeight w:val="336"/>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0705</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Курсы и переподготовка</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20,9</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23,0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76,7</w:t>
            </w:r>
          </w:p>
        </w:tc>
      </w:tr>
      <w:tr w:rsidR="00C764FC" w:rsidRPr="00C764FC" w:rsidTr="00FC4CD8">
        <w:trPr>
          <w:trHeight w:val="624"/>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0707</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Молодежная политика и оздоровление детей</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0800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Культура и кинематография</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70,0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936"/>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0804</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Другие вопросы в области культуры, кинематографии и средств массовой информации</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70,0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48,2</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35,7</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48,2</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1001</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48,2</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35,7</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48,2</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Физическая культура и спорт</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1101</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Физическая культура</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w:t>
            </w:r>
          </w:p>
        </w:tc>
        <w:tc>
          <w:tcPr>
            <w:tcW w:w="1275" w:type="dxa"/>
            <w:tcBorders>
              <w:top w:val="single" w:sz="4" w:space="0" w:color="auto"/>
              <w:left w:val="nil"/>
              <w:bottom w:val="single" w:sz="4" w:space="0" w:color="auto"/>
              <w:right w:val="nil"/>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30,0</w:t>
            </w:r>
          </w:p>
        </w:tc>
      </w:tr>
      <w:tr w:rsidR="00C764FC" w:rsidRPr="00C764FC" w:rsidTr="00FC4CD8">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1202</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Периодическая печать и издательства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w:t>
            </w:r>
          </w:p>
        </w:tc>
        <w:tc>
          <w:tcPr>
            <w:tcW w:w="1275" w:type="dxa"/>
            <w:tcBorders>
              <w:top w:val="single" w:sz="4" w:space="0" w:color="auto"/>
              <w:left w:val="nil"/>
              <w:bottom w:val="single" w:sz="4" w:space="0" w:color="auto"/>
              <w:right w:val="nil"/>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30,0</w:t>
            </w:r>
          </w:p>
        </w:tc>
      </w:tr>
      <w:tr w:rsidR="00C764FC" w:rsidRPr="00C764FC" w:rsidTr="00FC4CD8">
        <w:trPr>
          <w:trHeight w:val="312"/>
        </w:trPr>
        <w:tc>
          <w:tcPr>
            <w:tcW w:w="628" w:type="dxa"/>
            <w:tcBorders>
              <w:top w:val="nil"/>
              <w:left w:val="single" w:sz="4" w:space="0" w:color="auto"/>
              <w:bottom w:val="nil"/>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w:t>
            </w:r>
          </w:p>
        </w:tc>
        <w:tc>
          <w:tcPr>
            <w:tcW w:w="3070" w:type="dxa"/>
            <w:tcBorders>
              <w:top w:val="nil"/>
              <w:left w:val="nil"/>
              <w:bottom w:val="nil"/>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ИТОГО:</w:t>
            </w:r>
          </w:p>
        </w:tc>
        <w:tc>
          <w:tcPr>
            <w:tcW w:w="1134" w:type="dxa"/>
            <w:tcBorders>
              <w:top w:val="nil"/>
              <w:left w:val="nil"/>
              <w:bottom w:val="nil"/>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14691,4</w:t>
            </w:r>
          </w:p>
        </w:tc>
        <w:tc>
          <w:tcPr>
            <w:tcW w:w="1276" w:type="dxa"/>
            <w:tcBorders>
              <w:top w:val="nil"/>
              <w:left w:val="nil"/>
              <w:bottom w:val="nil"/>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9451,8</w:t>
            </w:r>
          </w:p>
        </w:tc>
        <w:tc>
          <w:tcPr>
            <w:tcW w:w="1134" w:type="dxa"/>
            <w:tcBorders>
              <w:top w:val="nil"/>
              <w:left w:val="single" w:sz="4" w:space="0" w:color="auto"/>
              <w:bottom w:val="nil"/>
              <w:right w:val="single" w:sz="4" w:space="0" w:color="auto"/>
            </w:tcBorders>
            <w:shd w:val="clear" w:color="auto" w:fill="auto"/>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12754,8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-1936,6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86,8</w:t>
            </w:r>
          </w:p>
        </w:tc>
      </w:tr>
      <w:tr w:rsidR="00C764FC" w:rsidRPr="00C764FC" w:rsidTr="00FC4CD8">
        <w:trPr>
          <w:trHeight w:val="39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Дефицит/профицит</w:t>
            </w:r>
            <w:proofErr w:type="gramStart"/>
            <w:r w:rsidRPr="00C764FC">
              <w:rPr>
                <w:rFonts w:ascii="Times New Roman" w:hAnsi="Times New Roman" w:cs="Times New Roman"/>
                <w:bCs/>
                <w:sz w:val="20"/>
                <w:szCs w:val="20"/>
              </w:rPr>
              <w:t xml:space="preserve"> (-/+) </w:t>
            </w:r>
            <w:proofErr w:type="gramEnd"/>
            <w:r w:rsidRPr="00C764FC">
              <w:rPr>
                <w:rFonts w:ascii="Times New Roman" w:hAnsi="Times New Roman" w:cs="Times New Roman"/>
                <w:bCs/>
                <w:sz w:val="20"/>
                <w:szCs w:val="20"/>
              </w:rPr>
              <w:t>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-3403,7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-1241,4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-946,2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Х</w:t>
            </w:r>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Основные подходы к формированию налоговой и бюджетной политики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среднесрочный период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Бюджетная и налоговая политика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 среднесрочный период основными направлениями работы должны стать мероприятия, обеспечивающие бюджетную устойчивость и общую стабильность.</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 целом среднесрочная политика по формированию доходов бюджета будет основана на следующих подходах:</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основной целью налоговой политики на 2024 год и на плановый период 2025 и 2026 годов, напрямую связанной с налоговой политикой, проводимой        на федеральном уровне, является сохранение бюджетной устойчивости, получение необходимого объема доходов бюджета поселения, поддержка предпринимательской и инвестиционной деятельности, обеспечивающая налоговую конкурентоспособность бизнеса.</w:t>
      </w: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lastRenderedPageBreak/>
        <w:t xml:space="preserve">В 2019-2022 годах налоговая политика была направлена на увеличение налогового потенциала с сохранением комплекса мер, предусматривающего упрощение и ускорение действующих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процедур по ведению бизнеса, содействие развитию малого предпринимательства, взаимодействие с районными и областными органами власти в обеспечении эффективного администрирования налогов на территории поселения, взаимодействие с налогоплательщиками.</w:t>
      </w:r>
      <w:proofErr w:type="gramEnd"/>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В 2024-2026 годах налоговая политика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улучшение качества налогового администрирования путем координации действий органов местного самоуправления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с налоговыми органами и другими главными администраторами доходов бюджета по </w:t>
      </w:r>
      <w:proofErr w:type="gramStart"/>
      <w:r w:rsidRPr="00C764FC">
        <w:rPr>
          <w:rFonts w:ascii="Times New Roman" w:hAnsi="Times New Roman" w:cs="Times New Roman"/>
          <w:bCs/>
          <w:sz w:val="20"/>
          <w:szCs w:val="20"/>
        </w:rPr>
        <w:t>контролю за</w:t>
      </w:r>
      <w:proofErr w:type="gramEnd"/>
      <w:r w:rsidRPr="00C764FC">
        <w:rPr>
          <w:rFonts w:ascii="Times New Roman" w:hAnsi="Times New Roman" w:cs="Times New Roman"/>
          <w:bCs/>
          <w:sz w:val="20"/>
          <w:szCs w:val="20"/>
        </w:rPr>
        <w:t xml:space="preserve"> достоверностью начисления налоговых и неналоговых доходов бюджета, своевременностью их перечисления;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повышение эффективности управления муниципальной собственностью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 увеличению доходов от ее использования.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При формировании и реализации бюджетной </w:t>
      </w:r>
      <w:proofErr w:type="gramStart"/>
      <w:r w:rsidRPr="00C764FC">
        <w:rPr>
          <w:rFonts w:ascii="Times New Roman" w:hAnsi="Times New Roman" w:cs="Times New Roman"/>
          <w:bCs/>
          <w:sz w:val="20"/>
          <w:szCs w:val="20"/>
        </w:rPr>
        <w:t>политики на</w:t>
      </w:r>
      <w:proofErr w:type="gramEnd"/>
      <w:r w:rsidRPr="00C764FC">
        <w:rPr>
          <w:rFonts w:ascii="Times New Roman" w:hAnsi="Times New Roman" w:cs="Times New Roman"/>
          <w:bCs/>
          <w:sz w:val="20"/>
          <w:szCs w:val="20"/>
        </w:rPr>
        <w:t xml:space="preserve"> среднесрочный период необходимо исходить из решения следующих основных задач:</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 повышение эффективности бюджетных расходов на основе оценки достигнутых результатов;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4) достижение целевых показателей, утвержденных муниципальной программой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 интеграция процессов стратегического прогнозирования и бюджетного планирования;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 развитие системы внутреннего муниципального финансового контроля;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 сохранение условий для исполнения органами местного самоуправления полномочий по вопросам местного значения.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9) обеспечение открытости и прозрачности муниципальных финансов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Прогноз основных характеристик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2024-2026 годы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Основные характеристики бюджета на 2024 год выше параметров проекта бюджета на 2023 год. По-прежнему значительное влияние на формирование параметров бюджета оказывают межбюджетные трансферты, но в 2024-2026 годах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запланирован как бездотационный. Прогнозируемый дефицит бюджета поселения составит 1344,5 тыс. рублей.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Параметры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имея большую зависимость от реализуемой региональным уровнем межбюджетной политики, находятся под влиянием постоянной оптимизации бюджетных расходов и корректировки утвержденных показателей бюджета.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Собственные налоговые и неналоговые доходы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среднесрочной перспективе составят: 2024 год – 9,97 млн. руб., 2025 год – 10,21 млн. руб., 2026 год – 10,41 млн. руб. К концу прогнозируемого периода собственные доходы бюджета поселения увеличатся по сравнению с началом периода на 1,66%. В общей структуре доходов изменения незначительные.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Планируется, что объем безвозмездных поступлений составит в 2024 году 2,1 млн. руб., в 2025 году – 1,47 млн. руб., в 2026 году – 1,47 млн. руб.</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Планирование расходной части проекта бюджета осуществляется в соответствии с мероприятиями муниципальной программы. Целевые статьи расходов бюджета формируются по программным и непрограммным направлениям деятельности. По причине низкой бюджетной обеспеченности расходных обязательств целевые статьи проекта бюджета не несут стратегического характера. Основные мероприятия обеспечивают первоочередные необходимые расходы потребностей населения (уличное освещение, благоустройство) и не направлены на изменение показателей социально-экономического развития территории сельского поселения.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Расходы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среднесрочной перспективе составят: 2024 год – 13,42 млн. руб., 2025год – 11,39 млн. руб., 2026 год – 11,29 млн. руб.</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Учитывая указанные параметры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ожидается, что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будет сформирован в 2024 году с дефицитом 1344,2 тыс. рублей, в 2025 – 2026 годах без дефицита (таблица 6).</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Таблица 6</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ОСНОВНЫЕ ПОКАЗАТЕЛИ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на 2024-2026 годы</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03"/>
        <w:gridCol w:w="1418"/>
        <w:gridCol w:w="1276"/>
        <w:gridCol w:w="1417"/>
      </w:tblGrid>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w:t>
            </w:r>
            <w:proofErr w:type="gramStart"/>
            <w:r w:rsidRPr="00C764FC">
              <w:rPr>
                <w:rFonts w:ascii="Times New Roman" w:hAnsi="Times New Roman" w:cs="Times New Roman"/>
                <w:bCs/>
                <w:sz w:val="20"/>
                <w:szCs w:val="20"/>
              </w:rPr>
              <w:t>п</w:t>
            </w:r>
            <w:proofErr w:type="gramEnd"/>
            <w:r w:rsidRPr="00C764FC">
              <w:rPr>
                <w:rFonts w:ascii="Times New Roman" w:hAnsi="Times New Roman" w:cs="Times New Roman"/>
                <w:bCs/>
                <w:sz w:val="20"/>
                <w:szCs w:val="20"/>
              </w:rPr>
              <w:t>/п</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Показатель</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2024 год</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2025 год</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2026 год</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Доходы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12078,0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11680,0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11885,9</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налоговые доходы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9940,3</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10172,4</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10377,8</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 на доходы физических лиц</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405,6</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413,3</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418,3</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налоги на совокупный доход</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6,3</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6,6</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1.1.3</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налоги на имущество</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8649,0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8822,0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8999,0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акцизы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884,2</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929,3</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952,4</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1.1.5</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прочие налоговые доходы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Неналоговые доходы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34,1</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34,1</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34,1</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Безвозмездные поступления</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2103,6</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1473,5</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1474,0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 том числе из областного бюджета</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2050,0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1419,0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1419,0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1.3.1.1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из них: дотации</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1.3.1.2</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субсидии</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1893,0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1262,0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1262,0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1.3.1.3</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субвенции</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157,0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157,0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157,0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1.3.2</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иные межбюджетные трансферты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53,6</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54,5</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55,0</w:t>
            </w:r>
          </w:p>
        </w:tc>
      </w:tr>
    </w:tbl>
    <w:p w:rsidR="00C764FC" w:rsidRPr="00C764FC" w:rsidRDefault="00C764FC" w:rsidP="00C764FC">
      <w:pPr>
        <w:pStyle w:val="12"/>
        <w:rPr>
          <w:rFonts w:ascii="Times New Roman" w:hAnsi="Times New Roman" w:cs="Times New Roman"/>
          <w:bCs/>
          <w:vanish/>
          <w:sz w:val="20"/>
          <w:szCs w:val="20"/>
        </w:rPr>
      </w:pPr>
    </w:p>
    <w:tbl>
      <w:tblPr>
        <w:tblpPr w:leftFromText="180" w:rightFromText="180" w:vertAnchor="text" w:horzAnchor="margin" w:tblpY="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03"/>
        <w:gridCol w:w="1418"/>
        <w:gridCol w:w="1276"/>
        <w:gridCol w:w="1417"/>
      </w:tblGrid>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13422,5</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11680,0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11885,9</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 без учета расходов, осуществляемых за счет целевых поступлений от других бюджетов бюджетной системы Российской Федерации</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11318,9</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9914,5</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9817,6</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расходы за счет целевых поступлений от других бюджетов бюджетной системы Российской Федерации</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2103,6</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1473,5</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1474,0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2.3</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условно-утвержденные расходы</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292,0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594,3</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Дефицит</w:t>
            </w:r>
            <w:proofErr w:type="gramStart"/>
            <w:r w:rsidRPr="00C764FC">
              <w:rPr>
                <w:rFonts w:ascii="Times New Roman" w:hAnsi="Times New Roman" w:cs="Times New Roman"/>
                <w:bCs/>
                <w:sz w:val="20"/>
                <w:szCs w:val="20"/>
              </w:rPr>
              <w:t xml:space="preserve"> (-) / </w:t>
            </w:r>
            <w:proofErr w:type="gramEnd"/>
            <w:r w:rsidRPr="00C764FC">
              <w:rPr>
                <w:rFonts w:ascii="Times New Roman" w:hAnsi="Times New Roman" w:cs="Times New Roman"/>
                <w:bCs/>
                <w:sz w:val="20"/>
                <w:szCs w:val="20"/>
              </w:rPr>
              <w:t>профицит (+)</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1344,2</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Источники финансирования дефицита/направление профицита </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1344,2</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r>
      <w:tr w:rsidR="00C764FC" w:rsidRPr="00C764FC" w:rsidTr="00FC4CD8">
        <w:tc>
          <w:tcPr>
            <w:tcW w:w="10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w:t>
            </w:r>
          </w:p>
        </w:tc>
        <w:tc>
          <w:tcPr>
            <w:tcW w:w="4203"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 том числе: изменение остатков средств на счетах по учету средств бюджета</w:t>
            </w:r>
          </w:p>
        </w:tc>
        <w:tc>
          <w:tcPr>
            <w:tcW w:w="141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1344,2</w:t>
            </w:r>
          </w:p>
        </w:tc>
        <w:tc>
          <w:tcPr>
            <w:tcW w:w="1276"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c>
          <w:tcPr>
            <w:tcW w:w="141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0,0</w:t>
            </w:r>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___________________________</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Российская Федерация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Новгородская область </w:t>
      </w:r>
      <w:proofErr w:type="spellStart"/>
      <w:r w:rsidRPr="00C764FC">
        <w:rPr>
          <w:rFonts w:ascii="Times New Roman" w:hAnsi="Times New Roman" w:cs="Times New Roman"/>
          <w:bCs/>
          <w:sz w:val="20"/>
          <w:szCs w:val="20"/>
        </w:rPr>
        <w:t>Чудовский</w:t>
      </w:r>
      <w:proofErr w:type="spellEnd"/>
      <w:r w:rsidRPr="00C764FC">
        <w:rPr>
          <w:rFonts w:ascii="Times New Roman" w:hAnsi="Times New Roman" w:cs="Times New Roman"/>
          <w:bCs/>
          <w:sz w:val="20"/>
          <w:szCs w:val="20"/>
        </w:rPr>
        <w:t xml:space="preserve"> район</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ПОСТАНОВЛЕНИЕ</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от  03.11.2023 г.   № 164</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д. Трегубово</w:t>
      </w:r>
    </w:p>
    <w:p w:rsidR="00C764FC" w:rsidRPr="00C764FC" w:rsidRDefault="00C764FC" w:rsidP="00C764FC">
      <w:pPr>
        <w:pStyle w:val="12"/>
        <w:rPr>
          <w:rFonts w:ascii="Times New Roman" w:hAnsi="Times New Roman" w:cs="Times New Roman"/>
          <w:bCs/>
          <w:sz w:val="20"/>
          <w:szCs w:val="20"/>
        </w:rPr>
      </w:pPr>
    </w:p>
    <w:tbl>
      <w:tblPr>
        <w:tblW w:w="0" w:type="auto"/>
        <w:tblLayout w:type="fixed"/>
        <w:tblLook w:val="0000" w:firstRow="0" w:lastRow="0" w:firstColumn="0" w:lastColumn="0" w:noHBand="0" w:noVBand="0"/>
      </w:tblPr>
      <w:tblGrid>
        <w:gridCol w:w="4968"/>
      </w:tblGrid>
      <w:tr w:rsidR="00C764FC" w:rsidRPr="00C764FC" w:rsidTr="00FC4CD8">
        <w:tc>
          <w:tcPr>
            <w:tcW w:w="4968"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Об основных направлениях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бюджетной и налоговой политики</w:t>
            </w:r>
          </w:p>
          <w:p w:rsidR="00C764FC" w:rsidRPr="00C764FC" w:rsidRDefault="00C764FC" w:rsidP="00C764FC">
            <w:pPr>
              <w:pStyle w:val="12"/>
              <w:rPr>
                <w:rFonts w:ascii="Times New Roman" w:hAnsi="Times New Roman" w:cs="Times New Roman"/>
                <w:bCs/>
                <w:i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tc>
      </w:tr>
    </w:tbl>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iCs/>
          <w:sz w:val="20"/>
          <w:szCs w:val="20"/>
        </w:rPr>
      </w:pPr>
      <w:r w:rsidRPr="00C764FC">
        <w:rPr>
          <w:rFonts w:ascii="Times New Roman" w:hAnsi="Times New Roman" w:cs="Times New Roman"/>
          <w:bCs/>
          <w:iCs/>
          <w:sz w:val="20"/>
          <w:szCs w:val="20"/>
        </w:rPr>
        <w:t xml:space="preserve">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 соответствии со </w:t>
      </w:r>
      <w:hyperlink r:id="rId12" w:history="1">
        <w:r w:rsidRPr="00C764FC">
          <w:rPr>
            <w:rStyle w:val="af3"/>
            <w:rFonts w:ascii="Times New Roman" w:hAnsi="Times New Roman" w:cs="Times New Roman"/>
            <w:bCs/>
            <w:sz w:val="20"/>
            <w:szCs w:val="20"/>
          </w:rPr>
          <w:t>статьей 172</w:t>
        </w:r>
      </w:hyperlink>
      <w:r w:rsidRPr="00C764FC">
        <w:rPr>
          <w:rFonts w:ascii="Times New Roman" w:hAnsi="Times New Roman" w:cs="Times New Roman"/>
          <w:bCs/>
          <w:sz w:val="20"/>
          <w:szCs w:val="20"/>
        </w:rPr>
        <w:t xml:space="preserve"> Бюджетного кодекса Российской Федерации  и  статьями 9, 13 Положения о бюджетном процессе в </w:t>
      </w:r>
      <w:proofErr w:type="spellStart"/>
      <w:r w:rsidRPr="00C764FC">
        <w:rPr>
          <w:rFonts w:ascii="Times New Roman" w:hAnsi="Times New Roman" w:cs="Times New Roman"/>
          <w:bCs/>
          <w:sz w:val="20"/>
          <w:szCs w:val="20"/>
        </w:rPr>
        <w:t>Трегубовском</w:t>
      </w:r>
      <w:proofErr w:type="spellEnd"/>
      <w:r w:rsidRPr="00C764FC">
        <w:rPr>
          <w:rFonts w:ascii="Times New Roman" w:hAnsi="Times New Roman" w:cs="Times New Roman"/>
          <w:bCs/>
          <w:sz w:val="20"/>
          <w:szCs w:val="20"/>
        </w:rPr>
        <w:t xml:space="preserve"> сельском поселении, утвержденного решением Совета депутатов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22.03.2019  № 158:</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1. Утвердить основные </w:t>
      </w:r>
      <w:hyperlink r:id="rId13" w:history="1">
        <w:r w:rsidRPr="00C764FC">
          <w:rPr>
            <w:rStyle w:val="af3"/>
            <w:rFonts w:ascii="Times New Roman" w:hAnsi="Times New Roman" w:cs="Times New Roman"/>
            <w:bCs/>
            <w:sz w:val="20"/>
            <w:szCs w:val="20"/>
          </w:rPr>
          <w:t>направления</w:t>
        </w:r>
      </w:hyperlink>
      <w:r w:rsidRPr="00C764FC">
        <w:rPr>
          <w:rFonts w:ascii="Times New Roman" w:hAnsi="Times New Roman" w:cs="Times New Roman"/>
          <w:bCs/>
          <w:sz w:val="20"/>
          <w:szCs w:val="20"/>
        </w:rPr>
        <w:t xml:space="preserve"> бюджетной и налоговой политики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 согласно приложению.</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2. Главному специалисту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обеспечить разработку проекта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основе основных направлений бюджетной и налоговой политики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3. Контроль исполнения настоящего распоряжения оставляю за собой.</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Глава поселения                     </w:t>
      </w:r>
      <w:r>
        <w:rPr>
          <w:rFonts w:ascii="Times New Roman" w:hAnsi="Times New Roman" w:cs="Times New Roman"/>
          <w:bCs/>
          <w:sz w:val="20"/>
          <w:szCs w:val="20"/>
        </w:rPr>
        <w:t xml:space="preserve">  </w:t>
      </w:r>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С.Б.Алексеев</w:t>
      </w:r>
      <w:proofErr w:type="spellEnd"/>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Приложение</w:t>
      </w: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к постановлению</w:t>
      </w: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 xml:space="preserve">Администрации </w:t>
      </w:r>
      <w:proofErr w:type="spellStart"/>
      <w:r w:rsidRPr="00C764FC">
        <w:rPr>
          <w:rFonts w:ascii="Times New Roman" w:hAnsi="Times New Roman" w:cs="Times New Roman"/>
          <w:bCs/>
          <w:sz w:val="20"/>
          <w:szCs w:val="20"/>
        </w:rPr>
        <w:t>Трегубовского</w:t>
      </w:r>
      <w:proofErr w:type="spellEnd"/>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сельского поселения</w:t>
      </w:r>
    </w:p>
    <w:p w:rsidR="00C764FC" w:rsidRPr="00C764FC" w:rsidRDefault="00C764FC" w:rsidP="00C764FC">
      <w:pPr>
        <w:pStyle w:val="12"/>
        <w:jc w:val="right"/>
        <w:rPr>
          <w:rFonts w:ascii="Times New Roman" w:hAnsi="Times New Roman" w:cs="Times New Roman"/>
          <w:bCs/>
          <w:sz w:val="20"/>
          <w:szCs w:val="20"/>
        </w:rPr>
      </w:pPr>
      <w:r w:rsidRPr="00C764FC">
        <w:rPr>
          <w:rFonts w:ascii="Times New Roman" w:hAnsi="Times New Roman" w:cs="Times New Roman"/>
          <w:bCs/>
          <w:sz w:val="20"/>
          <w:szCs w:val="20"/>
        </w:rPr>
        <w:t xml:space="preserve"> от 03.11.2023  № 164</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Основные направления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бюджетной и налоговой политики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в </w:t>
      </w:r>
      <w:proofErr w:type="spellStart"/>
      <w:r w:rsidRPr="00C764FC">
        <w:rPr>
          <w:rFonts w:ascii="Times New Roman" w:hAnsi="Times New Roman" w:cs="Times New Roman"/>
          <w:bCs/>
          <w:sz w:val="20"/>
          <w:szCs w:val="20"/>
        </w:rPr>
        <w:t>трегубовском</w:t>
      </w:r>
      <w:proofErr w:type="spellEnd"/>
      <w:r w:rsidRPr="00C764FC">
        <w:rPr>
          <w:rFonts w:ascii="Times New Roman" w:hAnsi="Times New Roman" w:cs="Times New Roman"/>
          <w:bCs/>
          <w:sz w:val="20"/>
          <w:szCs w:val="20"/>
        </w:rPr>
        <w:t xml:space="preserve"> СЕЛЬСКОМ ПОСЕЛЕНИИ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на 2024 - 2026 </w:t>
      </w:r>
      <w:proofErr w:type="spellStart"/>
      <w:r w:rsidRPr="00C764FC">
        <w:rPr>
          <w:rFonts w:ascii="Times New Roman" w:hAnsi="Times New Roman" w:cs="Times New Roman"/>
          <w:bCs/>
          <w:sz w:val="20"/>
          <w:szCs w:val="20"/>
        </w:rPr>
        <w:t>годЫ</w:t>
      </w:r>
      <w:proofErr w:type="spellEnd"/>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w:t>
      </w:r>
      <w:proofErr w:type="gramStart"/>
      <w:r w:rsidRPr="00C764FC">
        <w:rPr>
          <w:rFonts w:ascii="Times New Roman" w:hAnsi="Times New Roman" w:cs="Times New Roman"/>
          <w:bCs/>
          <w:sz w:val="20"/>
          <w:szCs w:val="20"/>
        </w:rPr>
        <w:t xml:space="preserve">Основные направления бюджетной и налоговой политики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год и плановый период 2025 – 2026 годов (далее основные направления бюджетной и налоговой политики) разработаны в соответствии с требованиями статьи 172 Бюджетного кодекса Российской Федерации, пунктов 9 и 13 Положения о бюджетном процессе в </w:t>
      </w:r>
      <w:proofErr w:type="spellStart"/>
      <w:r w:rsidRPr="00C764FC">
        <w:rPr>
          <w:rFonts w:ascii="Times New Roman" w:hAnsi="Times New Roman" w:cs="Times New Roman"/>
          <w:bCs/>
          <w:sz w:val="20"/>
          <w:szCs w:val="20"/>
        </w:rPr>
        <w:t>Трегубовском</w:t>
      </w:r>
      <w:proofErr w:type="spellEnd"/>
      <w:r w:rsidRPr="00C764FC">
        <w:rPr>
          <w:rFonts w:ascii="Times New Roman" w:hAnsi="Times New Roman" w:cs="Times New Roman"/>
          <w:bCs/>
          <w:sz w:val="20"/>
          <w:szCs w:val="20"/>
        </w:rPr>
        <w:t xml:space="preserve"> сельском поселении, утвержденном решением Совета Депутатов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22.03.2019  № 158.</w:t>
      </w:r>
      <w:proofErr w:type="gramEnd"/>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Бюджетная и налоговая политика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является основой бюджетного планирования, обеспечения рационального и эффективного использования бюджетных средств.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Основные направления бюджетной и налоговой политики содержат основные цели, задачи и приоритеты бюджетной и налоговой </w:t>
      </w:r>
      <w:proofErr w:type="gramStart"/>
      <w:r w:rsidRPr="00C764FC">
        <w:rPr>
          <w:rFonts w:ascii="Times New Roman" w:hAnsi="Times New Roman" w:cs="Times New Roman"/>
          <w:bCs/>
          <w:sz w:val="20"/>
          <w:szCs w:val="20"/>
        </w:rPr>
        <w:t>политики на</w:t>
      </w:r>
      <w:proofErr w:type="gramEnd"/>
      <w:r w:rsidRPr="00C764FC">
        <w:rPr>
          <w:rFonts w:ascii="Times New Roman" w:hAnsi="Times New Roman" w:cs="Times New Roman"/>
          <w:bCs/>
          <w:sz w:val="20"/>
          <w:szCs w:val="20"/>
        </w:rPr>
        <w:t xml:space="preserve"> предстоящий период в сфере формирования доходного потенциала, расходования бюджетных средств, межбюджетных отношений.</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1. Основные цели бюджетной и налоговой политики</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 2024 - 2026 годах бюджетная и налоговая политика в первую очередь будет направлена на сохранение социальной и финансовой стабильности в сельском поселении, содействие условий для устойчивого социально-экономического развития территории, стимулирование инвестиционной деятельности, увеличение налогового потенциала, обеспечение функционирования эффективной системы предоставления государственных (муниципальных) услуг, повышение эффективности бюджетных расходов.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обеспечение финансовой устойчивости и стабильности бюджета сельского поселения;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максимальное приближение </w:t>
      </w:r>
      <w:proofErr w:type="gramStart"/>
      <w:r w:rsidRPr="00C764FC">
        <w:rPr>
          <w:rFonts w:ascii="Times New Roman" w:hAnsi="Times New Roman" w:cs="Times New Roman"/>
          <w:bCs/>
          <w:sz w:val="20"/>
          <w:szCs w:val="20"/>
        </w:rPr>
        <w:t>прогнозов поступления доходов бюджета сельского поселения</w:t>
      </w:r>
      <w:proofErr w:type="gramEnd"/>
      <w:r w:rsidRPr="00C764FC">
        <w:rPr>
          <w:rFonts w:ascii="Times New Roman" w:hAnsi="Times New Roman" w:cs="Times New Roman"/>
          <w:bCs/>
          <w:sz w:val="20"/>
          <w:szCs w:val="20"/>
        </w:rPr>
        <w:t xml:space="preserve"> к реальной ситуации в экономике;</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 не обеспеченных доходными источниками их реализации;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обеспечение режима экономного и рационального использования средств бюджета поселения;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обеспечение реалистичности и гарантии исполнения принятых бюджетных обязательств, недопущение образования просроченной кредиторской задолженности по ним;</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проведение взвешенной финансовой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lastRenderedPageBreak/>
        <w:t>- обеспечение устойчивого функционирования органа местного самоуправления, оптимизация штатной численности работников, совершенствование перечня, доступности и улучшения качества оказываемых ими услуг;</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развитие межбюджетных отношений.</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 2024 - 2026 годах  бюджетные расходы необходимо сконцентрировать на направлениях, прежде всего связанных с улучшением условий жизни человека, решении социальных проблем, повышении эффективности и качества предоставляемых населению государственных и муниципальных услуг.</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 связи с этим приоритеты расходов на 2024 - 2026 годы следующие: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своевременное и в полном объеме исполнение всех принятых обязательств;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оптимизация расходов бюджета, рациональное использование бюджетных средств и снижение доли неэффективных бюджетных расходов.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 то же время реализация приоритетных направлений не должна приводить к увеличению дефицита бюджета сельского поселения. 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 а также взвешенный подход при рассмотрении возможности принятия новых бюджетных обязательств. В 2024 - 2026 годах планируется формирование бездефицитного бюджета.</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2. Основные направления налоговой политики на 2024 - 2026 годы</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Основные направления налоговой политики на 2024 - 2026 годы  подготовлены в рамках составления проекта бюджета сельского поселения на очередной финансовый  год и двухлетний плановый период.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Формирование доходной части бюджета сельского поселения основано на действующем налоговом и бюджетном законодательствах, налоговом потенциале территории, прогнозе администраторов платежей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 планируемых на федеральном, региональном и местном уровне.</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Собственные доходы поселения будут сформированы за счет:</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2 % отчислений от налога на доходы физических лиц;</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0, 2681 % доходов от уплаты акцизов на автомобильное топливо;</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30% отчислений от единого сельскохозяйственного налога;</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100 % государственной пошлины;</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100 % отчислений от земельного налога;</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100 % отчислений от налога на имущество физических лиц;</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100% от аренды имущества;</w:t>
      </w:r>
    </w:p>
    <w:p w:rsidR="00C764FC" w:rsidRPr="00C764FC" w:rsidRDefault="00C764FC" w:rsidP="00C764FC">
      <w:pPr>
        <w:pStyle w:val="12"/>
        <w:numPr>
          <w:ilvl w:val="0"/>
          <w:numId w:val="45"/>
        </w:numPr>
        <w:jc w:val="both"/>
        <w:rPr>
          <w:rFonts w:ascii="Times New Roman" w:hAnsi="Times New Roman" w:cs="Times New Roman"/>
          <w:bCs/>
          <w:sz w:val="20"/>
          <w:szCs w:val="20"/>
        </w:rPr>
      </w:pPr>
      <w:r w:rsidRPr="00C764FC">
        <w:rPr>
          <w:rFonts w:ascii="Times New Roman" w:hAnsi="Times New Roman" w:cs="Times New Roman"/>
          <w:bCs/>
          <w:sz w:val="20"/>
          <w:szCs w:val="20"/>
        </w:rPr>
        <w:t>100% от реализации основных средств и материальных запасов.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Основными направлениями налоговой политики сельского поселения на предстоящий период будут:</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повышения качества администрирования налоговых и неналоговых доходов бюджета сельского поселения;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продолжение работы по сокращению задолженности по налогам и сборам перед бюджетом сельского поселения;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постоянная работа над увеличением доходной части бюджета сельского поселения;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продолжение политики обоснованности и эффективности применения налоговых льгот.</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По-прежнему значительное внимание будет отводиться обеспечению эффективности управления муниципальной собственностью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 увеличению доходов от ее использования.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Актуальным останется вовлечение в арендные отношения дополнительных объектов недвижимости.</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bookmarkStart w:id="1" w:name="_Toc235938789"/>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3. Основные направления бюджетной политики и подходы к формированию бюджетных расходов</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Важнейшими задачами бюджетной политики в области расходов в 2024 - 2026 годах являются обеспечение сбалансированности и устойчивости бюджетной системы поселения, безусловное выполнение расходных обязательств местного бюджета, повышение эффективности бюджетных расходов.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Основными направлениями бюджетной политики должны стать:</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обеспечение полного финансирования обязательств, принятых на себя органами местного самоуправления;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сокращение обязательств, требующих необоснованных и малоэффективных бюджетных расходов, отмена необеспеченных достаточным уровнем финансирования расходных обязательств;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эффективное расходование средств бюджетов всех уровней, направленное на оптимальное достижение конечного результата;</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продолжать работу по энергосбережению и повышению </w:t>
      </w:r>
      <w:proofErr w:type="spellStart"/>
      <w:r w:rsidRPr="00C764FC">
        <w:rPr>
          <w:rFonts w:ascii="Times New Roman" w:hAnsi="Times New Roman" w:cs="Times New Roman"/>
          <w:bCs/>
          <w:sz w:val="20"/>
          <w:szCs w:val="20"/>
        </w:rPr>
        <w:t>энергоэффективности</w:t>
      </w:r>
      <w:proofErr w:type="spellEnd"/>
      <w:r w:rsidRPr="00C764FC">
        <w:rPr>
          <w:rFonts w:ascii="Times New Roman" w:hAnsi="Times New Roman" w:cs="Times New Roman"/>
          <w:bCs/>
          <w:sz w:val="20"/>
          <w:szCs w:val="20"/>
        </w:rPr>
        <w:t xml:space="preserve">, стимулированию проведения энергосберегающих мероприятий;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муниципальных нужд.</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При формировании объема бюджетных ассигнований реализованы следующие подходы:</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1)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2) оптимизация расходов на обеспечение деятельности органов муниципальной власти, </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3)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Прогнозом долгосрочного социально-экономического развития Российской Федерации на период до 2030 года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 предоставляемых органами исполнительной власти.</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Основными мерами в названном направлении деятельности являются регламентация порядка предоставления государственных и муниципальных услуг, проведение мероприятий, направленных на упрощение процедур, снижение временных издержек, затрачиваемых потребителями на их получение, оценка качества предоставляемых услуг потребителям, обеспечение предоставления услуг в электронном виде. </w:t>
      </w:r>
    </w:p>
    <w:bookmarkEnd w:id="1"/>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ab/>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4. Межбюджетные отношения</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xml:space="preserve">    Межбюджетные отношения в 2024 - 2026 годах будут строиться с учетом разграничения полномочий между уровнями бюджетной системы.</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Бюджетная политика в сфере межбюджетных отношений будет направлена на решение следующих ключевых задач:</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повышение финансовой самостоятельности местного бюджета и одновременно повышение ответственности при использовании бюджетных средств;</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четкое разграничение полномочий между органами муниципальных образований;</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отработка о</w:t>
      </w:r>
      <w:bookmarkStart w:id="2" w:name="_GoBack"/>
      <w:bookmarkEnd w:id="2"/>
      <w:r w:rsidRPr="00C764FC">
        <w:rPr>
          <w:rFonts w:ascii="Times New Roman" w:hAnsi="Times New Roman" w:cs="Times New Roman"/>
          <w:bCs/>
          <w:sz w:val="20"/>
          <w:szCs w:val="20"/>
        </w:rPr>
        <w:t>тлаженного механизма передачи межбюджетных трансфертов из бюджета сельского поселения;</w:t>
      </w: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 соблюдение требований и принципов бюджетного законодательства в части межбюджетных трансфертов.</w:t>
      </w: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p>
    <w:p w:rsidR="00C764FC" w:rsidRPr="00C764FC" w:rsidRDefault="00C764FC" w:rsidP="00C764FC">
      <w:pPr>
        <w:pStyle w:val="12"/>
        <w:jc w:val="both"/>
        <w:rPr>
          <w:rFonts w:ascii="Times New Roman" w:hAnsi="Times New Roman" w:cs="Times New Roman"/>
          <w:bCs/>
          <w:sz w:val="20"/>
          <w:szCs w:val="20"/>
        </w:rPr>
      </w:pPr>
      <w:r w:rsidRPr="00C764FC">
        <w:rPr>
          <w:rFonts w:ascii="Times New Roman" w:hAnsi="Times New Roman" w:cs="Times New Roman"/>
          <w:bCs/>
          <w:sz w:val="20"/>
          <w:szCs w:val="20"/>
        </w:rPr>
        <w:t>_____________________________________</w:t>
      </w:r>
    </w:p>
    <w:p w:rsidR="00C764FC" w:rsidRPr="00C764FC" w:rsidRDefault="00C764FC" w:rsidP="00C764FC">
      <w:pPr>
        <w:pStyle w:val="12"/>
        <w:jc w:val="center"/>
        <w:rPr>
          <w:rFonts w:ascii="Times New Roman" w:hAnsi="Times New Roman" w:cs="Times New Roman"/>
          <w:bCs/>
          <w:sz w:val="20"/>
          <w:szCs w:val="20"/>
        </w:rPr>
      </w:pPr>
    </w:p>
    <w:tbl>
      <w:tblPr>
        <w:tblW w:w="9314" w:type="dxa"/>
        <w:tblLook w:val="0000" w:firstRow="0" w:lastRow="0" w:firstColumn="0" w:lastColumn="0" w:noHBand="0" w:noVBand="0"/>
      </w:tblPr>
      <w:tblGrid>
        <w:gridCol w:w="9314"/>
      </w:tblGrid>
      <w:tr w:rsidR="00C764FC" w:rsidRPr="00C764FC" w:rsidTr="00C764FC">
        <w:tc>
          <w:tcPr>
            <w:tcW w:w="931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Российская Федерация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Новгородская  область </w:t>
            </w:r>
            <w:proofErr w:type="spellStart"/>
            <w:r w:rsidRPr="00C764FC">
              <w:rPr>
                <w:rFonts w:ascii="Times New Roman" w:hAnsi="Times New Roman" w:cs="Times New Roman"/>
                <w:bCs/>
                <w:sz w:val="20"/>
                <w:szCs w:val="20"/>
              </w:rPr>
              <w:t>Чудовский</w:t>
            </w:r>
            <w:proofErr w:type="spellEnd"/>
            <w:r w:rsidRPr="00C764FC">
              <w:rPr>
                <w:rFonts w:ascii="Times New Roman" w:hAnsi="Times New Roman" w:cs="Times New Roman"/>
                <w:bCs/>
                <w:sz w:val="20"/>
                <w:szCs w:val="20"/>
              </w:rPr>
              <w:t xml:space="preserve">   район</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roofErr w:type="gramStart"/>
            <w:r w:rsidRPr="00C764FC">
              <w:rPr>
                <w:rFonts w:ascii="Times New Roman" w:hAnsi="Times New Roman" w:cs="Times New Roman"/>
                <w:bCs/>
                <w:sz w:val="20"/>
                <w:szCs w:val="20"/>
              </w:rPr>
              <w:t>П</w:t>
            </w:r>
            <w:proofErr w:type="gramEnd"/>
            <w:r w:rsidRPr="00C764FC">
              <w:rPr>
                <w:rFonts w:ascii="Times New Roman" w:hAnsi="Times New Roman" w:cs="Times New Roman"/>
                <w:bCs/>
                <w:sz w:val="20"/>
                <w:szCs w:val="20"/>
              </w:rPr>
              <w:t xml:space="preserve"> О С Т А Н О В Л Е Н И Е</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от  08.11.2023    №  167</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д</w:t>
            </w:r>
            <w:proofErr w:type="gramStart"/>
            <w:r w:rsidRPr="00C764FC">
              <w:rPr>
                <w:rFonts w:ascii="Times New Roman" w:hAnsi="Times New Roman" w:cs="Times New Roman"/>
                <w:bCs/>
                <w:sz w:val="20"/>
                <w:szCs w:val="20"/>
              </w:rPr>
              <w:t>.Т</w:t>
            </w:r>
            <w:proofErr w:type="gramEnd"/>
            <w:r w:rsidRPr="00C764FC">
              <w:rPr>
                <w:rFonts w:ascii="Times New Roman" w:hAnsi="Times New Roman" w:cs="Times New Roman"/>
                <w:bCs/>
                <w:sz w:val="20"/>
                <w:szCs w:val="20"/>
              </w:rPr>
              <w:t>регубово</w:t>
            </w:r>
            <w:proofErr w:type="spellEnd"/>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Об утверждении Программы профилактики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рисков причинения вреда (ущерба)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охраняемым законом ценностям в рамках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 xml:space="preserve">муниципального контроля в сфере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благоустройства на территории </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год</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Федеральным законом от 6 октября 2003 года № 131-ФЗ «Об</w:t>
            </w:r>
            <w:proofErr w:type="gramEnd"/>
            <w:r w:rsidRPr="00C764FC">
              <w:rPr>
                <w:rFonts w:ascii="Times New Roman" w:hAnsi="Times New Roman" w:cs="Times New Roman"/>
                <w:bCs/>
                <w:sz w:val="20"/>
                <w:szCs w:val="20"/>
              </w:rPr>
              <w:t xml:space="preserve"> общих </w:t>
            </w:r>
            <w:proofErr w:type="gramStart"/>
            <w:r w:rsidRPr="00C764FC">
              <w:rPr>
                <w:rFonts w:ascii="Times New Roman" w:hAnsi="Times New Roman" w:cs="Times New Roman"/>
                <w:bCs/>
                <w:sz w:val="20"/>
                <w:szCs w:val="20"/>
              </w:rPr>
              <w:t>принципах</w:t>
            </w:r>
            <w:proofErr w:type="gramEnd"/>
            <w:r w:rsidRPr="00C764FC">
              <w:rPr>
                <w:rFonts w:ascii="Times New Roman" w:hAnsi="Times New Roman" w:cs="Times New Roman"/>
                <w:bCs/>
                <w:sz w:val="20"/>
                <w:szCs w:val="20"/>
              </w:rPr>
              <w:t xml:space="preserve"> организации местного самоуправления в Российской Федерации», 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ПОСТАНОВЛЯЕТ:</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1. Утвердить прилагаемую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2.Опубликовать настоящее постановление в официальном бюллетене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«МИГ Трегубово» и   на официальном сайте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сети «Интернет».</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3. </w:t>
            </w:r>
            <w:proofErr w:type="gramStart"/>
            <w:r w:rsidRPr="00C764FC">
              <w:rPr>
                <w:rFonts w:ascii="Times New Roman" w:hAnsi="Times New Roman" w:cs="Times New Roman"/>
                <w:bCs/>
                <w:sz w:val="20"/>
                <w:szCs w:val="20"/>
              </w:rPr>
              <w:t>Контроль за</w:t>
            </w:r>
            <w:proofErr w:type="gramEnd"/>
            <w:r w:rsidRPr="00C764FC">
              <w:rPr>
                <w:rFonts w:ascii="Times New Roman" w:hAnsi="Times New Roman" w:cs="Times New Roman"/>
                <w:bCs/>
                <w:sz w:val="20"/>
                <w:szCs w:val="20"/>
              </w:rPr>
              <w:t xml:space="preserve"> исполнением настоящего постановления оставляю за собой.</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Глава поселения                                      С.Б. Алексеев</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tc>
      </w:tr>
    </w:tbl>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Утверждена</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постановлением Администрации </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от  08.11.2023    № 167</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Программа</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на 2024 год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numPr>
          <w:ilvl w:val="0"/>
          <w:numId w:val="46"/>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C764FC" w:rsidRPr="00C764FC" w:rsidRDefault="00C764FC" w:rsidP="00C764FC">
      <w:pPr>
        <w:pStyle w:val="12"/>
        <w:rPr>
          <w:rFonts w:ascii="Times New Roman" w:hAnsi="Times New Roman" w:cs="Times New Roman"/>
          <w:bCs/>
          <w:sz w:val="20"/>
          <w:szCs w:val="20"/>
          <w:lang w:val="x-none"/>
        </w:rPr>
      </w:pPr>
    </w:p>
    <w:p w:rsidR="00C764FC" w:rsidRPr="00C764FC" w:rsidRDefault="00C764FC" w:rsidP="00C764FC">
      <w:pPr>
        <w:pStyle w:val="12"/>
        <w:numPr>
          <w:ilvl w:val="1"/>
          <w:numId w:val="47"/>
        </w:numPr>
        <w:rPr>
          <w:rFonts w:ascii="Times New Roman" w:hAnsi="Times New Roman" w:cs="Times New Roman"/>
          <w:bCs/>
          <w:sz w:val="20"/>
          <w:szCs w:val="20"/>
          <w:lang w:val="x-none"/>
        </w:rPr>
      </w:pPr>
      <w:r w:rsidRPr="00C764FC">
        <w:rPr>
          <w:rFonts w:ascii="Times New Roman" w:hAnsi="Times New Roman" w:cs="Times New Roman"/>
          <w:bCs/>
          <w:i/>
          <w:sz w:val="20"/>
          <w:szCs w:val="20"/>
          <w:lang w:val="x-none"/>
        </w:rPr>
        <w:t xml:space="preserve"> </w:t>
      </w:r>
      <w:r w:rsidRPr="00C764FC">
        <w:rPr>
          <w:rFonts w:ascii="Times New Roman" w:hAnsi="Times New Roman" w:cs="Times New Roman"/>
          <w:bCs/>
          <w:sz w:val="20"/>
          <w:szCs w:val="20"/>
          <w:lang w:val="x-none"/>
        </w:rPr>
        <w:t xml:space="preserve">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 на 202</w:t>
      </w:r>
      <w:r w:rsidRPr="00C764FC">
        <w:rPr>
          <w:rFonts w:ascii="Times New Roman" w:hAnsi="Times New Roman" w:cs="Times New Roman"/>
          <w:bCs/>
          <w:sz w:val="20"/>
          <w:szCs w:val="20"/>
        </w:rPr>
        <w:t>4</w:t>
      </w:r>
      <w:r w:rsidRPr="00C764FC">
        <w:rPr>
          <w:rFonts w:ascii="Times New Roman" w:hAnsi="Times New Roman" w:cs="Times New Roman"/>
          <w:bCs/>
          <w:sz w:val="20"/>
          <w:szCs w:val="20"/>
          <w:lang w:val="x-none"/>
        </w:rPr>
        <w:t xml:space="preserve">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C764FC" w:rsidRPr="00C764FC" w:rsidRDefault="00C764FC" w:rsidP="00C764FC">
      <w:pPr>
        <w:pStyle w:val="12"/>
        <w:numPr>
          <w:ilvl w:val="1"/>
          <w:numId w:val="47"/>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Программа профилактики рисков причинения вреда (ущерба) охраняемым законом ценностям (далее-Программа), проводится в рамках осуществления муниципального контроля в сфере благоустройства на территории</w:t>
      </w:r>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 осуществляются должностными лицами по осуществлению муниципального контроля в сфере благоустройства.</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764FC" w:rsidRPr="00C764FC" w:rsidRDefault="00C764FC" w:rsidP="00C764FC">
      <w:pPr>
        <w:pStyle w:val="12"/>
        <w:numPr>
          <w:ilvl w:val="1"/>
          <w:numId w:val="47"/>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 по реализации мер организационного, информационного, правового, социального и иного характера, </w:t>
      </w:r>
      <w:r w:rsidRPr="00C764FC">
        <w:rPr>
          <w:rFonts w:ascii="Times New Roman" w:hAnsi="Times New Roman" w:cs="Times New Roman"/>
          <w:bCs/>
          <w:sz w:val="20"/>
          <w:szCs w:val="20"/>
          <w:lang w:val="x-none"/>
        </w:rPr>
        <w:lastRenderedPageBreak/>
        <w:t>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 а также стимулирование добросовестного и правомерного поведения контролируемых лиц.</w:t>
      </w:r>
    </w:p>
    <w:p w:rsidR="00C764FC" w:rsidRPr="00C764FC" w:rsidRDefault="00C764FC" w:rsidP="00C764FC">
      <w:pPr>
        <w:pStyle w:val="12"/>
        <w:numPr>
          <w:ilvl w:val="1"/>
          <w:numId w:val="47"/>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либо  объекты, находящиеся во владении и (или) в пользовании которых, подлежат муниципальному контролю в сфере благоустройства.</w:t>
      </w:r>
    </w:p>
    <w:p w:rsidR="00C764FC" w:rsidRPr="00C764FC" w:rsidRDefault="00C764FC" w:rsidP="00C764FC">
      <w:pPr>
        <w:pStyle w:val="12"/>
        <w:numPr>
          <w:ilvl w:val="1"/>
          <w:numId w:val="47"/>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За текущий период 202</w:t>
      </w:r>
      <w:r w:rsidRPr="00C764FC">
        <w:rPr>
          <w:rFonts w:ascii="Times New Roman" w:hAnsi="Times New Roman" w:cs="Times New Roman"/>
          <w:bCs/>
          <w:sz w:val="20"/>
          <w:szCs w:val="20"/>
        </w:rPr>
        <w:t>3</w:t>
      </w:r>
      <w:r w:rsidRPr="00C764FC">
        <w:rPr>
          <w:rFonts w:ascii="Times New Roman" w:hAnsi="Times New Roman" w:cs="Times New Roman"/>
          <w:bCs/>
          <w:sz w:val="20"/>
          <w:szCs w:val="20"/>
          <w:lang w:val="x-none"/>
        </w:rPr>
        <w:t xml:space="preserve"> года в рамках муниципального контроля Правил благоустройства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 плановые и внеплановые проверки, мероприятия по контролю без взаимодействия с контролируемыми лицами не производились.</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Эксперты и представители экспертных организаций к проведению проверок не привлекались.</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C764FC" w:rsidRPr="00C764FC" w:rsidRDefault="00C764FC" w:rsidP="00C764FC">
      <w:pPr>
        <w:pStyle w:val="12"/>
        <w:numPr>
          <w:ilvl w:val="1"/>
          <w:numId w:val="47"/>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К основным проблемам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 на решение которых направлена Программа, относится: </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 приведение объектов благоустройства в соответствии с технико-эксплуатационными характеристиками, </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 улучшение экологической обстановки и санитарно-гигиенических условий жизни на территории сельского поселения, </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 создание безопасных и комфортных условий для проживания населения, </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обеспечение и поддержание чистоты и порядка на территории сельского поселения.</w:t>
      </w:r>
    </w:p>
    <w:p w:rsidR="00C764FC" w:rsidRPr="00C764FC" w:rsidRDefault="00C764FC" w:rsidP="00C764FC">
      <w:pPr>
        <w:pStyle w:val="12"/>
        <w:numPr>
          <w:ilvl w:val="1"/>
          <w:numId w:val="47"/>
        </w:numPr>
        <w:rPr>
          <w:rFonts w:ascii="Times New Roman" w:hAnsi="Times New Roman" w:cs="Times New Roman"/>
          <w:bCs/>
          <w:sz w:val="20"/>
          <w:szCs w:val="20"/>
        </w:rPr>
      </w:pPr>
      <w:r w:rsidRPr="00C764FC">
        <w:rPr>
          <w:rFonts w:ascii="Times New Roman" w:hAnsi="Times New Roman" w:cs="Times New Roman"/>
          <w:bCs/>
          <w:sz w:val="20"/>
          <w:szCs w:val="20"/>
        </w:rPr>
        <w:t xml:space="preserve">Ожидаемые конечные результаты реализации программы профилактики: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снижение рисков причинения вреда охраняемым законом ценностям;</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увеличение доли законопослушных контролируемых лиц;</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внедрение новых видов профилактических мероприятий, предусмотренных Федеральным законом № 248-ФЗ и Постановлением № 1010;</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уменьшение административной нагрузки на контролируемых лиц;</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повышение уровня правовой грамотности контролируемых лиц;</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 мотивация контролируемых лиц к добросовестному поведению.</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numPr>
          <w:ilvl w:val="0"/>
          <w:numId w:val="46"/>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Цели и задачи реализации программы профилактики</w:t>
      </w:r>
    </w:p>
    <w:p w:rsidR="00C764FC" w:rsidRPr="00C764FC" w:rsidRDefault="00C764FC" w:rsidP="00C764FC">
      <w:pPr>
        <w:pStyle w:val="12"/>
        <w:rPr>
          <w:rFonts w:ascii="Times New Roman" w:hAnsi="Times New Roman" w:cs="Times New Roman"/>
          <w:bCs/>
          <w:sz w:val="20"/>
          <w:szCs w:val="20"/>
          <w:lang w:val="x-none"/>
        </w:rPr>
      </w:pPr>
    </w:p>
    <w:p w:rsidR="00C764FC" w:rsidRPr="00C764FC" w:rsidRDefault="00C764FC" w:rsidP="00C764FC">
      <w:pPr>
        <w:pStyle w:val="12"/>
        <w:numPr>
          <w:ilvl w:val="1"/>
          <w:numId w:val="46"/>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Профилактика рисков причинения вреда (ущерба) охраняемым законом ценностям направлена на достижение следующих основных целей: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предотвращение рисков причинения вреда охраняемым законом ценностям;</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предупреждение нарушений обязательных требований (снижение числа нарушений обязательных требований) в сфере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стимулирование добросовестного соблюдения обязательных требований всеми контролируемыми лицами;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 Основными задачами профилактических мероприятий являются: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C764FC" w:rsidRPr="00C764FC" w:rsidRDefault="00C764FC" w:rsidP="00C764FC">
      <w:pPr>
        <w:pStyle w:val="12"/>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 xml:space="preserve">           формирование одинакового понимания обязательных требований при осуществлении муниципального контроля в сфере благоустройства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w:t>
      </w:r>
      <w:r w:rsidRPr="00C764FC">
        <w:rPr>
          <w:rFonts w:ascii="Times New Roman" w:hAnsi="Times New Roman" w:cs="Times New Roman"/>
          <w:bCs/>
          <w:sz w:val="20"/>
          <w:szCs w:val="20"/>
          <w:lang w:val="x-none"/>
        </w:rPr>
        <w:t xml:space="preserve"> сельского поселения</w:t>
      </w:r>
      <w:r w:rsidRPr="00C764FC">
        <w:rPr>
          <w:rFonts w:ascii="Times New Roman" w:hAnsi="Times New Roman" w:cs="Times New Roman"/>
          <w:bCs/>
          <w:i/>
          <w:sz w:val="20"/>
          <w:szCs w:val="20"/>
          <w:lang w:val="x-none"/>
        </w:rPr>
        <w:t>;</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iCs/>
          <w:sz w:val="20"/>
          <w:szCs w:val="20"/>
        </w:rPr>
        <w:t>укрепление</w:t>
      </w:r>
      <w:r w:rsidRPr="00C764FC">
        <w:rPr>
          <w:rFonts w:ascii="Times New Roman" w:hAnsi="Times New Roman" w:cs="Times New Roman"/>
          <w:bCs/>
          <w:sz w:val="20"/>
          <w:szCs w:val="20"/>
        </w:rPr>
        <w:t xml:space="preserve"> системы профилактики нарушений обязательных требований путем активизации профилактической деятельности;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создание и внедрение мер системы позитивной профилактики;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инвентаризация и оценка состава и особенностей подконтрольных субъектов и оценки состояния подконтрольной сферы;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снижение издержек контрольно-надзорной деятельности и административной нагрузки на подконтрольные субъекты.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2.3. Профилактические мероприятия планируются и осуществляются на основе соблюдения следующих базовых принципов:</w:t>
      </w: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roofErr w:type="gramEnd"/>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полноты охвата – включение в программу профилактических мероприятий максимального числа подконтрольных субъектов;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релевантности – выбор набора видов и форм профилактических мероприятий, учитывающий особенности подконтрольных субъектов.</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numPr>
          <w:ilvl w:val="0"/>
          <w:numId w:val="46"/>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Перечень профилактических мероприятий, сроки (периодичность) их проведения</w:t>
      </w:r>
    </w:p>
    <w:p w:rsidR="00C764FC" w:rsidRPr="00C764FC" w:rsidRDefault="00C764FC" w:rsidP="00C764FC">
      <w:pPr>
        <w:pStyle w:val="12"/>
        <w:rPr>
          <w:rFonts w:ascii="Times New Roman" w:hAnsi="Times New Roman" w:cs="Times New Roman"/>
          <w:bCs/>
          <w:sz w:val="20"/>
          <w:szCs w:val="20"/>
          <w:lang w:val="x-none"/>
        </w:rPr>
      </w:pPr>
    </w:p>
    <w:tbl>
      <w:tblPr>
        <w:tblW w:w="97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2160"/>
        <w:gridCol w:w="2175"/>
        <w:gridCol w:w="2864"/>
      </w:tblGrid>
      <w:tr w:rsidR="00C764FC" w:rsidRPr="00C764FC" w:rsidTr="00FC4CD8">
        <w:trPr>
          <w:trHeight w:val="1554"/>
        </w:trPr>
        <w:tc>
          <w:tcPr>
            <w:tcW w:w="250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Виды профилактических мероприятий*</w:t>
            </w:r>
          </w:p>
        </w:tc>
        <w:tc>
          <w:tcPr>
            <w:tcW w:w="2160"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Ответственный исполнитель</w:t>
            </w:r>
          </w:p>
        </w:tc>
        <w:tc>
          <w:tcPr>
            <w:tcW w:w="217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Периодичность проведения</w:t>
            </w:r>
          </w:p>
        </w:tc>
        <w:tc>
          <w:tcPr>
            <w:tcW w:w="2864"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Наименование мероприятия</w:t>
            </w:r>
          </w:p>
        </w:tc>
      </w:tr>
      <w:tr w:rsidR="00C764FC" w:rsidRPr="00C764FC" w:rsidTr="00FC4CD8">
        <w:tc>
          <w:tcPr>
            <w:tcW w:w="250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Информирование</w:t>
            </w:r>
          </w:p>
        </w:tc>
        <w:tc>
          <w:tcPr>
            <w:tcW w:w="2160" w:type="dxa"/>
            <w:vAlign w:val="center"/>
          </w:tcPr>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Зам</w:t>
            </w:r>
            <w:proofErr w:type="gramStart"/>
            <w:r w:rsidRPr="00C764FC">
              <w:rPr>
                <w:rFonts w:ascii="Times New Roman" w:hAnsi="Times New Roman" w:cs="Times New Roman"/>
                <w:bCs/>
                <w:sz w:val="20"/>
                <w:szCs w:val="20"/>
              </w:rPr>
              <w:t>.Г</w:t>
            </w:r>
            <w:proofErr w:type="gramEnd"/>
            <w:r w:rsidRPr="00C764FC">
              <w:rPr>
                <w:rFonts w:ascii="Times New Roman" w:hAnsi="Times New Roman" w:cs="Times New Roman"/>
                <w:bCs/>
                <w:sz w:val="20"/>
                <w:szCs w:val="20"/>
              </w:rPr>
              <w:t>лавы</w:t>
            </w:r>
            <w:proofErr w:type="spellEnd"/>
            <w:r w:rsidRPr="00C764FC">
              <w:rPr>
                <w:rFonts w:ascii="Times New Roman" w:hAnsi="Times New Roman" w:cs="Times New Roman"/>
                <w:bCs/>
                <w:sz w:val="20"/>
                <w:szCs w:val="20"/>
              </w:rPr>
              <w:t xml:space="preserve"> администрации </w:t>
            </w:r>
          </w:p>
        </w:tc>
        <w:tc>
          <w:tcPr>
            <w:tcW w:w="217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 постоянной основе</w:t>
            </w:r>
          </w:p>
        </w:tc>
        <w:tc>
          <w:tcPr>
            <w:tcW w:w="2864"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Размещение и актуализация на официальном сайте сельского поселения в сети «Интернет»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tc>
      </w:tr>
      <w:tr w:rsidR="00C764FC" w:rsidRPr="00C764FC" w:rsidTr="00FC4CD8">
        <w:tc>
          <w:tcPr>
            <w:tcW w:w="250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Обобщение правоприменительной практики</w:t>
            </w:r>
          </w:p>
        </w:tc>
        <w:tc>
          <w:tcPr>
            <w:tcW w:w="2160" w:type="dxa"/>
            <w:vAlign w:val="center"/>
          </w:tcPr>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Зам</w:t>
            </w:r>
            <w:proofErr w:type="gramStart"/>
            <w:r w:rsidRPr="00C764FC">
              <w:rPr>
                <w:rFonts w:ascii="Times New Roman" w:hAnsi="Times New Roman" w:cs="Times New Roman"/>
                <w:bCs/>
                <w:sz w:val="20"/>
                <w:szCs w:val="20"/>
              </w:rPr>
              <w:t>.Г</w:t>
            </w:r>
            <w:proofErr w:type="gramEnd"/>
            <w:r w:rsidRPr="00C764FC">
              <w:rPr>
                <w:rFonts w:ascii="Times New Roman" w:hAnsi="Times New Roman" w:cs="Times New Roman"/>
                <w:bCs/>
                <w:sz w:val="20"/>
                <w:szCs w:val="20"/>
              </w:rPr>
              <w:t>лавы</w:t>
            </w:r>
            <w:proofErr w:type="spellEnd"/>
            <w:r w:rsidRPr="00C764FC">
              <w:rPr>
                <w:rFonts w:ascii="Times New Roman" w:hAnsi="Times New Roman" w:cs="Times New Roman"/>
                <w:bCs/>
                <w:sz w:val="20"/>
                <w:szCs w:val="20"/>
              </w:rPr>
              <w:t xml:space="preserve"> администрации</w:t>
            </w:r>
          </w:p>
        </w:tc>
        <w:tc>
          <w:tcPr>
            <w:tcW w:w="2175" w:type="dxa"/>
            <w:vAlign w:val="center"/>
          </w:tcPr>
          <w:p w:rsidR="00C764FC" w:rsidRPr="00C764FC" w:rsidRDefault="00C764FC" w:rsidP="00C764FC">
            <w:pPr>
              <w:pStyle w:val="12"/>
              <w:rPr>
                <w:rFonts w:ascii="Times New Roman" w:hAnsi="Times New Roman" w:cs="Times New Roman"/>
                <w:bCs/>
                <w:i/>
                <w:sz w:val="20"/>
                <w:szCs w:val="20"/>
              </w:rPr>
            </w:pPr>
            <w:r w:rsidRPr="00C764FC">
              <w:rPr>
                <w:rFonts w:ascii="Times New Roman" w:hAnsi="Times New Roman" w:cs="Times New Roman"/>
                <w:bCs/>
                <w:sz w:val="20"/>
                <w:szCs w:val="20"/>
              </w:rPr>
              <w:t xml:space="preserve">В срок до 1 июля года, следующего за отчетным годом </w:t>
            </w:r>
          </w:p>
        </w:tc>
        <w:tc>
          <w:tcPr>
            <w:tcW w:w="2864"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Подготовка и размещение доклада о правоприменительной практике, содержащего результаты обобщения правоприменительной практики муниципального контроля в сфере  благоустройства</w:t>
            </w:r>
          </w:p>
        </w:tc>
      </w:tr>
      <w:tr w:rsidR="00C764FC" w:rsidRPr="00C764FC" w:rsidTr="00FC4CD8">
        <w:tc>
          <w:tcPr>
            <w:tcW w:w="250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Объявление предостережения</w:t>
            </w:r>
          </w:p>
        </w:tc>
        <w:tc>
          <w:tcPr>
            <w:tcW w:w="2160" w:type="dxa"/>
            <w:vAlign w:val="center"/>
          </w:tcPr>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Зам</w:t>
            </w:r>
            <w:proofErr w:type="gramStart"/>
            <w:r w:rsidRPr="00C764FC">
              <w:rPr>
                <w:rFonts w:ascii="Times New Roman" w:hAnsi="Times New Roman" w:cs="Times New Roman"/>
                <w:bCs/>
                <w:sz w:val="20"/>
                <w:szCs w:val="20"/>
              </w:rPr>
              <w:t>.Г</w:t>
            </w:r>
            <w:proofErr w:type="gramEnd"/>
            <w:r w:rsidRPr="00C764FC">
              <w:rPr>
                <w:rFonts w:ascii="Times New Roman" w:hAnsi="Times New Roman" w:cs="Times New Roman"/>
                <w:bCs/>
                <w:sz w:val="20"/>
                <w:szCs w:val="20"/>
              </w:rPr>
              <w:t>лавы</w:t>
            </w:r>
            <w:proofErr w:type="spellEnd"/>
            <w:r w:rsidRPr="00C764FC">
              <w:rPr>
                <w:rFonts w:ascii="Times New Roman" w:hAnsi="Times New Roman" w:cs="Times New Roman"/>
                <w:bCs/>
                <w:sz w:val="20"/>
                <w:szCs w:val="20"/>
              </w:rPr>
              <w:t xml:space="preserve"> администрации</w:t>
            </w:r>
          </w:p>
        </w:tc>
        <w:tc>
          <w:tcPr>
            <w:tcW w:w="217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286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Посредством объявления контролируемому лицу предостережения о недопустимости нарушения обязательных требований</w:t>
            </w:r>
          </w:p>
          <w:p w:rsidR="00C764FC" w:rsidRPr="00C764FC" w:rsidRDefault="00C764FC" w:rsidP="00C764FC">
            <w:pPr>
              <w:pStyle w:val="12"/>
              <w:rPr>
                <w:rFonts w:ascii="Times New Roman" w:hAnsi="Times New Roman" w:cs="Times New Roman"/>
                <w:bCs/>
                <w:sz w:val="20"/>
                <w:szCs w:val="20"/>
              </w:rPr>
            </w:pPr>
          </w:p>
        </w:tc>
      </w:tr>
      <w:tr w:rsidR="00C764FC" w:rsidRPr="00C764FC" w:rsidTr="00FC4CD8">
        <w:tc>
          <w:tcPr>
            <w:tcW w:w="250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Консультирование</w:t>
            </w:r>
          </w:p>
        </w:tc>
        <w:tc>
          <w:tcPr>
            <w:tcW w:w="2160" w:type="dxa"/>
            <w:vAlign w:val="center"/>
          </w:tcPr>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Зам</w:t>
            </w:r>
            <w:proofErr w:type="gramStart"/>
            <w:r w:rsidRPr="00C764FC">
              <w:rPr>
                <w:rFonts w:ascii="Times New Roman" w:hAnsi="Times New Roman" w:cs="Times New Roman"/>
                <w:bCs/>
                <w:sz w:val="20"/>
                <w:szCs w:val="20"/>
              </w:rPr>
              <w:t>.Г</w:t>
            </w:r>
            <w:proofErr w:type="gramEnd"/>
            <w:r w:rsidRPr="00C764FC">
              <w:rPr>
                <w:rFonts w:ascii="Times New Roman" w:hAnsi="Times New Roman" w:cs="Times New Roman"/>
                <w:bCs/>
                <w:sz w:val="20"/>
                <w:szCs w:val="20"/>
              </w:rPr>
              <w:t>лавы</w:t>
            </w:r>
            <w:proofErr w:type="spellEnd"/>
            <w:r w:rsidRPr="00C764FC">
              <w:rPr>
                <w:rFonts w:ascii="Times New Roman" w:hAnsi="Times New Roman" w:cs="Times New Roman"/>
                <w:bCs/>
                <w:sz w:val="20"/>
                <w:szCs w:val="20"/>
              </w:rPr>
              <w:t xml:space="preserve"> администрации</w:t>
            </w:r>
          </w:p>
        </w:tc>
        <w:tc>
          <w:tcPr>
            <w:tcW w:w="217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 обращениям контролируемых лиц и их уполномоченных </w:t>
            </w:r>
            <w:r w:rsidRPr="00C764FC">
              <w:rPr>
                <w:rFonts w:ascii="Times New Roman" w:hAnsi="Times New Roman" w:cs="Times New Roman"/>
                <w:bCs/>
                <w:sz w:val="20"/>
                <w:szCs w:val="20"/>
              </w:rPr>
              <w:lastRenderedPageBreak/>
              <w:t>представителей</w:t>
            </w:r>
          </w:p>
        </w:tc>
        <w:tc>
          <w:tcPr>
            <w:tcW w:w="2864"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 xml:space="preserve">При личном обращении (по графику), посредством телефонной связи, </w:t>
            </w:r>
            <w:r w:rsidRPr="00C764FC">
              <w:rPr>
                <w:rFonts w:ascii="Times New Roman" w:hAnsi="Times New Roman" w:cs="Times New Roman"/>
                <w:bCs/>
                <w:sz w:val="20"/>
                <w:szCs w:val="20"/>
              </w:rPr>
              <w:lastRenderedPageBreak/>
              <w:t>электронной почты, видео-конференц-связи</w:t>
            </w:r>
          </w:p>
        </w:tc>
      </w:tr>
    </w:tbl>
    <w:p w:rsidR="00C764FC" w:rsidRPr="00C764FC" w:rsidRDefault="00C764FC" w:rsidP="00C764FC">
      <w:pPr>
        <w:pStyle w:val="12"/>
        <w:rPr>
          <w:rFonts w:ascii="Times New Roman" w:hAnsi="Times New Roman" w:cs="Times New Roman"/>
          <w:bCs/>
          <w:sz w:val="20"/>
          <w:szCs w:val="20"/>
          <w:lang w:val="x-none"/>
        </w:rPr>
      </w:pPr>
    </w:p>
    <w:p w:rsidR="00C764FC" w:rsidRPr="00C764FC" w:rsidRDefault="00C764FC" w:rsidP="00C764FC">
      <w:pPr>
        <w:pStyle w:val="12"/>
        <w:numPr>
          <w:ilvl w:val="0"/>
          <w:numId w:val="46"/>
        </w:numPr>
        <w:rPr>
          <w:rFonts w:ascii="Times New Roman" w:hAnsi="Times New Roman" w:cs="Times New Roman"/>
          <w:bCs/>
          <w:sz w:val="20"/>
          <w:szCs w:val="20"/>
          <w:lang w:val="x-none"/>
        </w:rPr>
      </w:pPr>
      <w:r w:rsidRPr="00C764FC">
        <w:rPr>
          <w:rFonts w:ascii="Times New Roman" w:hAnsi="Times New Roman" w:cs="Times New Roman"/>
          <w:bCs/>
          <w:sz w:val="20"/>
          <w:szCs w:val="20"/>
          <w:lang w:val="x-none"/>
        </w:rPr>
        <w:t>Показатели результативности и эффективности программы профилактики</w:t>
      </w:r>
    </w:p>
    <w:p w:rsidR="00C764FC" w:rsidRPr="00C764FC" w:rsidRDefault="00C764FC" w:rsidP="00C764FC">
      <w:pPr>
        <w:pStyle w:val="12"/>
        <w:rPr>
          <w:rFonts w:ascii="Times New Roman" w:hAnsi="Times New Roman" w:cs="Times New Roman"/>
          <w:bCs/>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621"/>
        <w:gridCol w:w="1740"/>
        <w:gridCol w:w="1425"/>
      </w:tblGrid>
      <w:tr w:rsidR="00C764FC" w:rsidRPr="00C764FC" w:rsidTr="00FC4CD8">
        <w:tc>
          <w:tcPr>
            <w:tcW w:w="56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п</w:t>
            </w:r>
            <w:proofErr w:type="gramEnd"/>
            <w:r w:rsidRPr="00C764FC">
              <w:rPr>
                <w:rFonts w:ascii="Times New Roman" w:hAnsi="Times New Roman" w:cs="Times New Roman"/>
                <w:bCs/>
                <w:sz w:val="20"/>
                <w:szCs w:val="20"/>
              </w:rPr>
              <w:t>/п</w:t>
            </w:r>
          </w:p>
        </w:tc>
        <w:tc>
          <w:tcPr>
            <w:tcW w:w="5621"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Наименование показателя</w:t>
            </w:r>
          </w:p>
        </w:tc>
        <w:tc>
          <w:tcPr>
            <w:tcW w:w="1740"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2023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(базовый абсолютный показатель)</w:t>
            </w:r>
          </w:p>
        </w:tc>
        <w:tc>
          <w:tcPr>
            <w:tcW w:w="1425"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Целевое значение 2024 год, %</w:t>
            </w:r>
          </w:p>
        </w:tc>
      </w:tr>
      <w:tr w:rsidR="00C764FC" w:rsidRPr="00C764FC" w:rsidTr="00FC4CD8">
        <w:tc>
          <w:tcPr>
            <w:tcW w:w="56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5621"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Увеличение количества консультаций  по разъяснению обязательных требований</w:t>
            </w:r>
          </w:p>
        </w:tc>
        <w:tc>
          <w:tcPr>
            <w:tcW w:w="1740" w:type="dxa"/>
            <w:vAlign w:val="center"/>
          </w:tcPr>
          <w:p w:rsidR="00C764FC" w:rsidRPr="00C764FC" w:rsidRDefault="00C764FC" w:rsidP="00C764FC">
            <w:pPr>
              <w:pStyle w:val="12"/>
              <w:rPr>
                <w:rFonts w:ascii="Times New Roman" w:hAnsi="Times New Roman" w:cs="Times New Roman"/>
                <w:bCs/>
                <w:sz w:val="20"/>
                <w:szCs w:val="20"/>
              </w:rPr>
            </w:pPr>
          </w:p>
        </w:tc>
        <w:tc>
          <w:tcPr>
            <w:tcW w:w="142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w:t>
            </w:r>
          </w:p>
        </w:tc>
      </w:tr>
      <w:tr w:rsidR="00C764FC" w:rsidRPr="00C764FC" w:rsidTr="00FC4CD8">
        <w:tc>
          <w:tcPr>
            <w:tcW w:w="56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5621"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740" w:type="dxa"/>
            <w:vAlign w:val="center"/>
          </w:tcPr>
          <w:p w:rsidR="00C764FC" w:rsidRPr="00C764FC" w:rsidRDefault="00C764FC" w:rsidP="00C764FC">
            <w:pPr>
              <w:pStyle w:val="12"/>
              <w:rPr>
                <w:rFonts w:ascii="Times New Roman" w:hAnsi="Times New Roman" w:cs="Times New Roman"/>
                <w:bCs/>
                <w:sz w:val="20"/>
                <w:szCs w:val="20"/>
              </w:rPr>
            </w:pPr>
          </w:p>
        </w:tc>
        <w:tc>
          <w:tcPr>
            <w:tcW w:w="142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c>
          <w:tcPr>
            <w:tcW w:w="56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5621"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Увеличение количества выданных предостережений о недопустимости нарушения обязательных требований</w:t>
            </w:r>
          </w:p>
        </w:tc>
        <w:tc>
          <w:tcPr>
            <w:tcW w:w="1740" w:type="dxa"/>
            <w:vAlign w:val="center"/>
          </w:tcPr>
          <w:p w:rsidR="00C764FC" w:rsidRPr="00C764FC" w:rsidRDefault="00C764FC" w:rsidP="00C764FC">
            <w:pPr>
              <w:pStyle w:val="12"/>
              <w:rPr>
                <w:rFonts w:ascii="Times New Roman" w:hAnsi="Times New Roman" w:cs="Times New Roman"/>
                <w:bCs/>
                <w:sz w:val="20"/>
                <w:szCs w:val="20"/>
              </w:rPr>
            </w:pPr>
          </w:p>
        </w:tc>
        <w:tc>
          <w:tcPr>
            <w:tcW w:w="142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w:t>
            </w:r>
          </w:p>
        </w:tc>
      </w:tr>
      <w:tr w:rsidR="00C764FC" w:rsidRPr="00C764FC" w:rsidTr="00FC4CD8">
        <w:tc>
          <w:tcPr>
            <w:tcW w:w="56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5621"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1740" w:type="dxa"/>
            <w:vAlign w:val="center"/>
          </w:tcPr>
          <w:p w:rsidR="00C764FC" w:rsidRPr="00C764FC" w:rsidRDefault="00C764FC" w:rsidP="00C764FC">
            <w:pPr>
              <w:pStyle w:val="12"/>
              <w:rPr>
                <w:rFonts w:ascii="Times New Roman" w:hAnsi="Times New Roman" w:cs="Times New Roman"/>
                <w:bCs/>
                <w:sz w:val="20"/>
                <w:szCs w:val="20"/>
              </w:rPr>
            </w:pPr>
          </w:p>
        </w:tc>
        <w:tc>
          <w:tcPr>
            <w:tcW w:w="142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w:t>
            </w:r>
          </w:p>
        </w:tc>
      </w:tr>
      <w:tr w:rsidR="00C764FC" w:rsidRPr="00C764FC" w:rsidTr="00FC4CD8">
        <w:tc>
          <w:tcPr>
            <w:tcW w:w="56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5. </w:t>
            </w:r>
          </w:p>
        </w:tc>
        <w:tc>
          <w:tcPr>
            <w:tcW w:w="5621"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Увеличение общего количества проведенных профилактических мероприятий</w:t>
            </w:r>
          </w:p>
        </w:tc>
        <w:tc>
          <w:tcPr>
            <w:tcW w:w="1740" w:type="dxa"/>
            <w:vAlign w:val="center"/>
          </w:tcPr>
          <w:p w:rsidR="00C764FC" w:rsidRPr="00C764FC" w:rsidRDefault="00C764FC" w:rsidP="00C764FC">
            <w:pPr>
              <w:pStyle w:val="12"/>
              <w:rPr>
                <w:rFonts w:ascii="Times New Roman" w:hAnsi="Times New Roman" w:cs="Times New Roman"/>
                <w:bCs/>
                <w:sz w:val="20"/>
                <w:szCs w:val="20"/>
              </w:rPr>
            </w:pPr>
          </w:p>
        </w:tc>
        <w:tc>
          <w:tcPr>
            <w:tcW w:w="1425"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50%</w:t>
            </w:r>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8F7DC8" w:rsidRPr="00C764FC" w:rsidRDefault="00C764FC" w:rsidP="008F7DC8">
      <w:pPr>
        <w:pStyle w:val="12"/>
        <w:rPr>
          <w:rFonts w:ascii="Times New Roman" w:hAnsi="Times New Roman" w:cs="Times New Roman"/>
          <w:bCs/>
          <w:sz w:val="20"/>
          <w:szCs w:val="20"/>
        </w:rPr>
      </w:pPr>
      <w:r w:rsidRPr="00C764FC">
        <w:rPr>
          <w:rFonts w:ascii="Times New Roman" w:hAnsi="Times New Roman" w:cs="Times New Roman"/>
          <w:bCs/>
          <w:sz w:val="20"/>
          <w:szCs w:val="20"/>
        </w:rPr>
        <w:t>_________________________________</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Российская Федерация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Новгородская область </w:t>
      </w:r>
      <w:proofErr w:type="spellStart"/>
      <w:r w:rsidRPr="00C764FC">
        <w:rPr>
          <w:rFonts w:ascii="Times New Roman" w:hAnsi="Times New Roman" w:cs="Times New Roman"/>
          <w:bCs/>
          <w:sz w:val="20"/>
          <w:szCs w:val="20"/>
        </w:rPr>
        <w:t>Чудовский</w:t>
      </w:r>
      <w:proofErr w:type="spellEnd"/>
      <w:r w:rsidRPr="00C764FC">
        <w:rPr>
          <w:rFonts w:ascii="Times New Roman" w:hAnsi="Times New Roman" w:cs="Times New Roman"/>
          <w:bCs/>
          <w:sz w:val="20"/>
          <w:szCs w:val="20"/>
        </w:rPr>
        <w:t xml:space="preserve"> район</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АДМИНИСТРАЦИЯ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ТРЕГУБОВСКОГО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ПОСТАНОВЛЕНИЕ</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от  08.11.2023     №168 </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д</w:t>
      </w:r>
      <w:proofErr w:type="gramStart"/>
      <w:r w:rsidRPr="00C764FC">
        <w:rPr>
          <w:rFonts w:ascii="Times New Roman" w:hAnsi="Times New Roman" w:cs="Times New Roman"/>
          <w:bCs/>
          <w:sz w:val="20"/>
          <w:szCs w:val="20"/>
        </w:rPr>
        <w:t>.Т</w:t>
      </w:r>
      <w:proofErr w:type="gramEnd"/>
      <w:r w:rsidRPr="00C764FC">
        <w:rPr>
          <w:rFonts w:ascii="Times New Roman" w:hAnsi="Times New Roman" w:cs="Times New Roman"/>
          <w:bCs/>
          <w:sz w:val="20"/>
          <w:szCs w:val="20"/>
        </w:rPr>
        <w:t>регубово</w:t>
      </w:r>
      <w:proofErr w:type="spellEnd"/>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 утверждении Программы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профилактики рисков </w:t>
      </w:r>
      <w:proofErr w:type="spellStart"/>
      <w:r w:rsidRPr="00C764FC">
        <w:rPr>
          <w:rFonts w:ascii="Times New Roman" w:hAnsi="Times New Roman" w:cs="Times New Roman"/>
          <w:bCs/>
          <w:sz w:val="20"/>
          <w:szCs w:val="20"/>
        </w:rPr>
        <w:t>причи</w:t>
      </w:r>
      <w:proofErr w:type="spellEnd"/>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нения вреда (ущерба) </w:t>
      </w:r>
      <w:proofErr w:type="spellStart"/>
      <w:r w:rsidRPr="00C764FC">
        <w:rPr>
          <w:rFonts w:ascii="Times New Roman" w:hAnsi="Times New Roman" w:cs="Times New Roman"/>
          <w:bCs/>
          <w:sz w:val="20"/>
          <w:szCs w:val="20"/>
        </w:rPr>
        <w:t>охраняе</w:t>
      </w:r>
      <w:proofErr w:type="spellEnd"/>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мым</w:t>
      </w:r>
      <w:proofErr w:type="spellEnd"/>
      <w:r w:rsidRPr="00C764FC">
        <w:rPr>
          <w:rFonts w:ascii="Times New Roman" w:hAnsi="Times New Roman" w:cs="Times New Roman"/>
          <w:bCs/>
          <w:sz w:val="20"/>
          <w:szCs w:val="20"/>
        </w:rPr>
        <w:t xml:space="preserve"> законом ценностям </w:t>
      </w:r>
      <w:proofErr w:type="gramStart"/>
      <w:r w:rsidRPr="00C764FC">
        <w:rPr>
          <w:rFonts w:ascii="Times New Roman" w:hAnsi="Times New Roman" w:cs="Times New Roman"/>
          <w:bCs/>
          <w:sz w:val="20"/>
          <w:szCs w:val="20"/>
        </w:rPr>
        <w:t>в</w:t>
      </w:r>
      <w:proofErr w:type="gramEnd"/>
      <w:r w:rsidRPr="00C764FC">
        <w:rPr>
          <w:rFonts w:ascii="Times New Roman" w:hAnsi="Times New Roman" w:cs="Times New Roman"/>
          <w:bCs/>
          <w:sz w:val="20"/>
          <w:szCs w:val="20"/>
        </w:rPr>
        <w:t xml:space="preserve"> рам-</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ках</w:t>
      </w:r>
      <w:proofErr w:type="spellEnd"/>
      <w:r w:rsidRPr="00C764FC">
        <w:rPr>
          <w:rFonts w:ascii="Times New Roman" w:hAnsi="Times New Roman" w:cs="Times New Roman"/>
          <w:bCs/>
          <w:sz w:val="20"/>
          <w:szCs w:val="20"/>
        </w:rPr>
        <w:t xml:space="preserve"> муниципального контроля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на автомобильном транспорте,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городском наземном </w:t>
      </w:r>
      <w:proofErr w:type="spellStart"/>
      <w:r w:rsidRPr="00C764FC">
        <w:rPr>
          <w:rFonts w:ascii="Times New Roman" w:hAnsi="Times New Roman" w:cs="Times New Roman"/>
          <w:bCs/>
          <w:sz w:val="20"/>
          <w:szCs w:val="20"/>
        </w:rPr>
        <w:t>электри</w:t>
      </w:r>
      <w:proofErr w:type="spellEnd"/>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ческом</w:t>
      </w:r>
      <w:proofErr w:type="spellEnd"/>
      <w:r w:rsidRPr="00C764FC">
        <w:rPr>
          <w:rFonts w:ascii="Times New Roman" w:hAnsi="Times New Roman" w:cs="Times New Roman"/>
          <w:bCs/>
          <w:sz w:val="20"/>
          <w:szCs w:val="20"/>
        </w:rPr>
        <w:t xml:space="preserve"> </w:t>
      </w:r>
      <w:proofErr w:type="gramStart"/>
      <w:r w:rsidRPr="00C764FC">
        <w:rPr>
          <w:rFonts w:ascii="Times New Roman" w:hAnsi="Times New Roman" w:cs="Times New Roman"/>
          <w:bCs/>
          <w:sz w:val="20"/>
          <w:szCs w:val="20"/>
        </w:rPr>
        <w:t>транспорте</w:t>
      </w:r>
      <w:proofErr w:type="gramEnd"/>
      <w:r w:rsidRPr="00C764FC">
        <w:rPr>
          <w:rFonts w:ascii="Times New Roman" w:hAnsi="Times New Roman" w:cs="Times New Roman"/>
          <w:bCs/>
          <w:sz w:val="20"/>
          <w:szCs w:val="20"/>
        </w:rPr>
        <w:t xml:space="preserve"> и в </w:t>
      </w:r>
      <w:proofErr w:type="spellStart"/>
      <w:r w:rsidRPr="00C764FC">
        <w:rPr>
          <w:rFonts w:ascii="Times New Roman" w:hAnsi="Times New Roman" w:cs="Times New Roman"/>
          <w:bCs/>
          <w:sz w:val="20"/>
          <w:szCs w:val="20"/>
        </w:rPr>
        <w:t>дорож</w:t>
      </w:r>
      <w:proofErr w:type="spellEnd"/>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ном </w:t>
      </w:r>
      <w:proofErr w:type="spellStart"/>
      <w:r w:rsidRPr="00C764FC">
        <w:rPr>
          <w:rFonts w:ascii="Times New Roman" w:hAnsi="Times New Roman" w:cs="Times New Roman"/>
          <w:bCs/>
          <w:sz w:val="20"/>
          <w:szCs w:val="20"/>
        </w:rPr>
        <w:t>хозяйствена</w:t>
      </w:r>
      <w:proofErr w:type="spellEnd"/>
      <w:r w:rsidRPr="00C764FC">
        <w:rPr>
          <w:rFonts w:ascii="Times New Roman" w:hAnsi="Times New Roman" w:cs="Times New Roman"/>
          <w:bCs/>
          <w:sz w:val="20"/>
          <w:szCs w:val="20"/>
        </w:rPr>
        <w:t xml:space="preserve"> территории </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w:t>
      </w:r>
      <w:proofErr w:type="spellStart"/>
      <w:r w:rsidRPr="00C764FC">
        <w:rPr>
          <w:rFonts w:ascii="Times New Roman" w:hAnsi="Times New Roman" w:cs="Times New Roman"/>
          <w:bCs/>
          <w:sz w:val="20"/>
          <w:szCs w:val="20"/>
        </w:rPr>
        <w:t>поселе</w:t>
      </w:r>
      <w:proofErr w:type="spellEnd"/>
      <w:r w:rsidRPr="00C764FC">
        <w:rPr>
          <w:rFonts w:ascii="Times New Roman" w:hAnsi="Times New Roman" w:cs="Times New Roman"/>
          <w:bCs/>
          <w:sz w:val="20"/>
          <w:szCs w:val="20"/>
        </w:rPr>
        <w:t>-</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ния</w:t>
      </w:r>
      <w:proofErr w:type="spellEnd"/>
      <w:r w:rsidRPr="00C764FC">
        <w:rPr>
          <w:rFonts w:ascii="Times New Roman" w:hAnsi="Times New Roman" w:cs="Times New Roman"/>
          <w:bCs/>
          <w:sz w:val="20"/>
          <w:szCs w:val="20"/>
        </w:rPr>
        <w:t xml:space="preserve"> на 2024 год</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w:t>
      </w:r>
      <w:proofErr w:type="gramEnd"/>
      <w:r w:rsidRPr="00C764FC">
        <w:rPr>
          <w:rFonts w:ascii="Times New Roman" w:hAnsi="Times New Roman" w:cs="Times New Roman"/>
          <w:bCs/>
          <w:sz w:val="20"/>
          <w:szCs w:val="20"/>
        </w:rPr>
        <w:t xml:space="preserve"> Совета депутатов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29.10.2021  № 48 «Об утверждении Положения о муниципальном контроле на автомобильном транспорте</w:t>
      </w:r>
      <w:r w:rsidRPr="00C764FC">
        <w:rPr>
          <w:rFonts w:ascii="Times New Roman" w:hAnsi="Times New Roman" w:cs="Times New Roman"/>
          <w:bCs/>
          <w:sz w:val="20"/>
          <w:szCs w:val="20"/>
        </w:rPr>
        <w:br/>
      </w:r>
      <w:r w:rsidRPr="00C764FC">
        <w:rPr>
          <w:rFonts w:ascii="Times New Roman" w:hAnsi="Times New Roman" w:cs="Times New Roman"/>
          <w:bCs/>
          <w:sz w:val="20"/>
          <w:szCs w:val="20"/>
        </w:rPr>
        <w:lastRenderedPageBreak/>
        <w:t xml:space="preserve">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br/>
        <w:t>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ПОСТАНОВЛЯЮ:</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1. Утвердить прилагаемую Программу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2. Опубликовать постановление в официальном бюллетене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Глава поселения                                С.Б. Алексеев</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Утверждена</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постановлением Администрации </w:t>
      </w:r>
    </w:p>
    <w:p w:rsidR="00C764FC" w:rsidRPr="00C764FC" w:rsidRDefault="00C764FC" w:rsidP="00C764FC">
      <w:pPr>
        <w:pStyle w:val="12"/>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от 08.11.2023       №168</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Программа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профилактики рисков причинения вреда (ущерба) охраняемым законом ценностям в рамках муниципального контроля на автомобильном транспорте</w:t>
      </w:r>
      <w:proofErr w:type="gramStart"/>
      <w:r w:rsidRPr="00C764FC">
        <w:rPr>
          <w:rFonts w:ascii="Times New Roman" w:hAnsi="Times New Roman" w:cs="Times New Roman"/>
          <w:bCs/>
          <w:sz w:val="20"/>
          <w:szCs w:val="20"/>
        </w:rPr>
        <w:t xml:space="preserve"> ,</w:t>
      </w:r>
      <w:proofErr w:type="gramEnd"/>
      <w:r w:rsidRPr="00C764FC">
        <w:rPr>
          <w:rFonts w:ascii="Times New Roman" w:hAnsi="Times New Roman" w:cs="Times New Roman"/>
          <w:bCs/>
          <w:sz w:val="20"/>
          <w:szCs w:val="20"/>
        </w:rPr>
        <w:t xml:space="preserve"> городском наземном электрическом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 2024 год</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 xml:space="preserve">Программа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(далее – Программа) устанавливает перечень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городском</w:t>
      </w:r>
      <w:proofErr w:type="gramEnd"/>
      <w:r w:rsidRPr="00C764FC">
        <w:rPr>
          <w:rFonts w:ascii="Times New Roman" w:hAnsi="Times New Roman" w:cs="Times New Roman"/>
          <w:bCs/>
          <w:sz w:val="20"/>
          <w:szCs w:val="20"/>
        </w:rPr>
        <w:t xml:space="preserve"> наземном электрическом </w:t>
      </w:r>
      <w:proofErr w:type="gramStart"/>
      <w:r w:rsidRPr="00C764FC">
        <w:rPr>
          <w:rFonts w:ascii="Times New Roman" w:hAnsi="Times New Roman" w:cs="Times New Roman"/>
          <w:bCs/>
          <w:sz w:val="20"/>
          <w:szCs w:val="20"/>
        </w:rPr>
        <w:t>транспорте</w:t>
      </w:r>
      <w:proofErr w:type="gramEnd"/>
      <w:r w:rsidRPr="00C764FC">
        <w:rPr>
          <w:rFonts w:ascii="Times New Roman" w:hAnsi="Times New Roman" w:cs="Times New Roman"/>
          <w:bCs/>
          <w:sz w:val="20"/>
          <w:szCs w:val="20"/>
        </w:rPr>
        <w:t xml:space="preserve">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проводимых администрацией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(далее – Администрация), и порядок их проведения в 2024 году.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 Анализ текущего состояния осуществления муниципального контроля на автомобильном транспорте и в дорожном хозяйстве, описание текущего развития профилактической деятельности Администрации, характеристика проблем, на решение которых направлена Программа</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1.1. </w:t>
      </w:r>
      <w:proofErr w:type="gramStart"/>
      <w:r w:rsidRPr="00C764FC">
        <w:rPr>
          <w:rFonts w:ascii="Times New Roman" w:hAnsi="Times New Roman" w:cs="Times New Roman"/>
          <w:bCs/>
          <w:sz w:val="20"/>
          <w:szCs w:val="20"/>
        </w:rPr>
        <w:t>Муниципальный контроль -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w:t>
      </w:r>
      <w:proofErr w:type="gramEnd"/>
      <w:r w:rsidRPr="00C764FC">
        <w:rPr>
          <w:rFonts w:ascii="Times New Roman" w:hAnsi="Times New Roman" w:cs="Times New Roman"/>
          <w:bCs/>
          <w:sz w:val="20"/>
          <w:szCs w:val="20"/>
        </w:rPr>
        <w:t xml:space="preserve"> нарушений.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Муниципальный контроль на автомобильном транспорте, городском наземном электрическом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осуществляется специалистом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должностные обязанности которого входит проведение мероприятий данного вида контроля (далее – специалист).</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В соответствии с Положением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утвержденным решением Совета депутатов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29.10.2021 № 48, муниципальный контроль осуществляется без проведения плановых контрольных мероприятий.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 связи с ограничениями, установленными постановлением Правительства РФ от 10.03.2022 № 336 «Об особенностях организации и осуществления государственного контроля (надзора), муниципального контроля» в 2023 году не проводились контрольные мероприятия.</w:t>
      </w:r>
    </w:p>
    <w:p w:rsidR="00C764FC" w:rsidRPr="00C764FC" w:rsidRDefault="00C764FC" w:rsidP="00C764FC">
      <w:pPr>
        <w:pStyle w:val="12"/>
        <w:rPr>
          <w:rFonts w:ascii="Times New Roman" w:hAnsi="Times New Roman" w:cs="Times New Roman"/>
          <w:bCs/>
          <w:sz w:val="20"/>
          <w:szCs w:val="20"/>
        </w:rPr>
      </w:pPr>
      <w:proofErr w:type="gramStart"/>
      <w:r w:rsidRPr="00C764FC">
        <w:rPr>
          <w:rFonts w:ascii="Times New Roman" w:hAnsi="Times New Roman" w:cs="Times New Roman"/>
          <w:bCs/>
          <w:sz w:val="20"/>
          <w:szCs w:val="20"/>
        </w:rPr>
        <w:t xml:space="preserve">В целях предупреждения нарушений субъектами обязательных требований, устранения причин, факторов и условий, способствующих указанным нарушениям, специалистом осуществлялись мероприятия по профилактике таких нарушений в рамках программы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2023 год, утвержденной постановлением Администрации от</w:t>
      </w:r>
      <w:proofErr w:type="gramEnd"/>
      <w:r w:rsidRPr="00C764FC">
        <w:rPr>
          <w:rFonts w:ascii="Times New Roman" w:hAnsi="Times New Roman" w:cs="Times New Roman"/>
          <w:bCs/>
          <w:sz w:val="20"/>
          <w:szCs w:val="20"/>
        </w:rPr>
        <w:t xml:space="preserve"> 01.12.2022  № 143.</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В 2023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w:t>
      </w:r>
      <w:r w:rsidRPr="00C764FC">
        <w:rPr>
          <w:rFonts w:ascii="Times New Roman" w:hAnsi="Times New Roman" w:cs="Times New Roman"/>
          <w:bCs/>
          <w:sz w:val="20"/>
          <w:szCs w:val="20"/>
        </w:rPr>
        <w:lastRenderedPageBreak/>
        <w:t xml:space="preserve">автомобильном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2023 год осуществлялось информирование. Консультирование не проводилось в связи с отсутствием подконтрольных субъектов. Предостережения подконтрольным субъектам не объявлялись ввиду отсутствия оснований. </w:t>
      </w:r>
      <w:proofErr w:type="gramStart"/>
      <w:r w:rsidRPr="00C764FC">
        <w:rPr>
          <w:rFonts w:ascii="Times New Roman" w:hAnsi="Times New Roman" w:cs="Times New Roman"/>
          <w:bCs/>
          <w:sz w:val="20"/>
          <w:szCs w:val="20"/>
        </w:rPr>
        <w:t xml:space="preserve">С целью осуществления мероприятий в рамках «Информирование» на официальном сайте Администрации в информационно-телекоммуникационной сети «Интернет» (далее – официальный сайт) обеспечено размещение информации в отношении проведения муниципального контроля на автомобильном транспорте и в дорожном хозяйстве на территории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согласно требований статьи 46 Федерального закона от 31.07.2020 № 248-ФЗ «О государственном контроле (надзоре) и муниципальном контроле в Российской Федерации». </w:t>
      </w:r>
      <w:proofErr w:type="gramEnd"/>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Наиболее актуальной проблемой, по которой проводились профилактические мероприятия в 2023 году, является - содержание автомобильных дорог.</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Наиболее значимыми рисками при реализации Программы являются нарушения субъектами обязательных требований, которые могут повлечь за собой совершение дорожно-транспортных происшествий, причинение вреда жизни и здоровью граждан, причинение материального вреда (ущерба) автотранспортным средствам.</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Проведение профилактических мероприятий, направленных на соблюдение субъектами обязательных требований и побуждение субъектов к добросовестности, будет способствовать повышению ответственности субъектов, снижению количества совершаемых нарушений обязательных требований.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 Цели и задачи реализации Программы</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 Цели Программы: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2.1.1 стимулирование добросовестного соблюдения обязательных требований всеми субъектами;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2.1.3 создание условий для доведения обязательных требований до субъектов, повышение информированности о способах их соблюдения.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 Задачи Программы: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2.2.2 установление зависимости видов, форм и интенсивности профилактических мероприятий от особенностей конкретных субъектов, и проведение профилактических мероприятий с учетом данных факторов;</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2.2.3 формирование единого понимания обязательных требований у всех участников контрольной деятельности;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2.2.4 повышение уровня правовой грамотности субъектов, в том числе путем обеспечения доступности информации об обязательных требованиях и необходимых мерах по их исполнению. </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 Перечень профилактических мероприятий, сроки (периодичность) их проведения</w:t>
      </w:r>
    </w:p>
    <w:p w:rsidR="00C764FC" w:rsidRPr="00C764FC" w:rsidRDefault="00C764FC" w:rsidP="00C764FC">
      <w:pPr>
        <w:pStyle w:val="12"/>
        <w:rPr>
          <w:rFonts w:ascii="Times New Roman" w:hAnsi="Times New Roman" w:cs="Times New Roman"/>
          <w:bCs/>
          <w:sz w:val="20"/>
          <w:szCs w:val="20"/>
        </w:rPr>
      </w:pPr>
    </w:p>
    <w:tbl>
      <w:tblPr>
        <w:tblW w:w="9639" w:type="dxa"/>
        <w:tblInd w:w="108" w:type="dxa"/>
        <w:tblLayout w:type="fixed"/>
        <w:tblLook w:val="04A0" w:firstRow="1" w:lastRow="0" w:firstColumn="1" w:lastColumn="0" w:noHBand="0" w:noVBand="1"/>
      </w:tblPr>
      <w:tblGrid>
        <w:gridCol w:w="2552"/>
        <w:gridCol w:w="2126"/>
        <w:gridCol w:w="2268"/>
        <w:gridCol w:w="2693"/>
      </w:tblGrid>
      <w:tr w:rsidR="00C764FC" w:rsidRPr="00C764FC" w:rsidTr="00FC4CD8">
        <w:trPr>
          <w:trHeight w:val="1055"/>
        </w:trPr>
        <w:tc>
          <w:tcPr>
            <w:tcW w:w="2552"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Виды профилактических мероприятий</w:t>
            </w:r>
          </w:p>
        </w:tc>
        <w:tc>
          <w:tcPr>
            <w:tcW w:w="2126"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Ответственный исполнитель</w:t>
            </w:r>
          </w:p>
        </w:tc>
        <w:tc>
          <w:tcPr>
            <w:tcW w:w="2268"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Периодичность проведения</w:t>
            </w:r>
          </w:p>
        </w:tc>
        <w:tc>
          <w:tcPr>
            <w:tcW w:w="2693"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Способы проведения мероприятия</w:t>
            </w:r>
          </w:p>
        </w:tc>
      </w:tr>
      <w:tr w:rsidR="00C764FC" w:rsidRPr="00C764FC" w:rsidTr="00FC4CD8">
        <w:tc>
          <w:tcPr>
            <w:tcW w:w="2552"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Информирование</w:t>
            </w:r>
          </w:p>
        </w:tc>
        <w:tc>
          <w:tcPr>
            <w:tcW w:w="2126"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специалист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tc>
        <w:tc>
          <w:tcPr>
            <w:tcW w:w="2268"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на постоянной основе</w:t>
            </w:r>
          </w:p>
        </w:tc>
        <w:tc>
          <w:tcPr>
            <w:tcW w:w="2693"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Посредством </w:t>
            </w:r>
            <w:proofErr w:type="spellStart"/>
            <w:proofErr w:type="gramStart"/>
            <w:r w:rsidRPr="00C764FC">
              <w:rPr>
                <w:rFonts w:ascii="Times New Roman" w:hAnsi="Times New Roman" w:cs="Times New Roman"/>
                <w:bCs/>
                <w:sz w:val="20"/>
                <w:szCs w:val="20"/>
              </w:rPr>
              <w:t>разме-щения</w:t>
            </w:r>
            <w:proofErr w:type="spellEnd"/>
            <w:proofErr w:type="gramEnd"/>
            <w:r w:rsidRPr="00C764FC">
              <w:rPr>
                <w:rFonts w:ascii="Times New Roman" w:hAnsi="Times New Roman" w:cs="Times New Roman"/>
                <w:bCs/>
                <w:sz w:val="20"/>
                <w:szCs w:val="20"/>
              </w:rPr>
              <w:t xml:space="preserve"> сведений,  </w:t>
            </w:r>
            <w:proofErr w:type="spellStart"/>
            <w:r w:rsidRPr="00C764FC">
              <w:rPr>
                <w:rFonts w:ascii="Times New Roman" w:hAnsi="Times New Roman" w:cs="Times New Roman"/>
                <w:bCs/>
                <w:sz w:val="20"/>
                <w:szCs w:val="20"/>
              </w:rPr>
              <w:t>сог-ласно</w:t>
            </w:r>
            <w:proofErr w:type="spellEnd"/>
            <w:r w:rsidRPr="00C764FC">
              <w:rPr>
                <w:rFonts w:ascii="Times New Roman" w:hAnsi="Times New Roman" w:cs="Times New Roman"/>
                <w:bCs/>
                <w:sz w:val="20"/>
                <w:szCs w:val="20"/>
              </w:rPr>
              <w:t xml:space="preserve"> требований статьи 46 </w:t>
            </w:r>
            <w:proofErr w:type="spellStart"/>
            <w:r w:rsidRPr="00C764FC">
              <w:rPr>
                <w:rFonts w:ascii="Times New Roman" w:hAnsi="Times New Roman" w:cs="Times New Roman"/>
                <w:bCs/>
                <w:sz w:val="20"/>
                <w:szCs w:val="20"/>
              </w:rPr>
              <w:t>Федераль-ного</w:t>
            </w:r>
            <w:proofErr w:type="spellEnd"/>
            <w:r w:rsidRPr="00C764FC">
              <w:rPr>
                <w:rFonts w:ascii="Times New Roman" w:hAnsi="Times New Roman" w:cs="Times New Roman"/>
                <w:bCs/>
                <w:sz w:val="20"/>
                <w:szCs w:val="20"/>
              </w:rPr>
              <w:t xml:space="preserve"> закона от 31.07.2020 № 248-ФЗ «О государственном контроле (надзоре) и муниципальном </w:t>
            </w:r>
            <w:proofErr w:type="spellStart"/>
            <w:r w:rsidRPr="00C764FC">
              <w:rPr>
                <w:rFonts w:ascii="Times New Roman" w:hAnsi="Times New Roman" w:cs="Times New Roman"/>
                <w:bCs/>
                <w:sz w:val="20"/>
                <w:szCs w:val="20"/>
              </w:rPr>
              <w:t>конт</w:t>
            </w:r>
            <w:proofErr w:type="spellEnd"/>
            <w:r w:rsidRPr="00C764FC">
              <w:rPr>
                <w:rFonts w:ascii="Times New Roman" w:hAnsi="Times New Roman" w:cs="Times New Roman"/>
                <w:bCs/>
                <w:sz w:val="20"/>
                <w:szCs w:val="20"/>
              </w:rPr>
              <w:t xml:space="preserve">-роле в Российской Федерации» на официальном сайте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сети «Интернет» </w:t>
            </w:r>
          </w:p>
        </w:tc>
      </w:tr>
      <w:tr w:rsidR="00C764FC" w:rsidRPr="00C764FC" w:rsidTr="00FC4CD8">
        <w:tc>
          <w:tcPr>
            <w:tcW w:w="2552"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Консультирование</w:t>
            </w:r>
          </w:p>
        </w:tc>
        <w:tc>
          <w:tcPr>
            <w:tcW w:w="2126"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специалист Администрации </w:t>
            </w:r>
            <w:proofErr w:type="spellStart"/>
            <w:r w:rsidRPr="00C764FC">
              <w:rPr>
                <w:rFonts w:ascii="Times New Roman" w:hAnsi="Times New Roman" w:cs="Times New Roman"/>
                <w:bCs/>
                <w:sz w:val="20"/>
                <w:szCs w:val="20"/>
              </w:rPr>
              <w:t>Трегубвского</w:t>
            </w:r>
            <w:proofErr w:type="spellEnd"/>
            <w:r w:rsidRPr="00C764FC">
              <w:rPr>
                <w:rFonts w:ascii="Times New Roman" w:hAnsi="Times New Roman" w:cs="Times New Roman"/>
                <w:bCs/>
                <w:sz w:val="20"/>
                <w:szCs w:val="20"/>
              </w:rPr>
              <w:t xml:space="preserve">  сельского поселения</w:t>
            </w:r>
          </w:p>
        </w:tc>
        <w:tc>
          <w:tcPr>
            <w:tcW w:w="2268"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 обращениям подконтрольных субъектов и заинтересованных лиц</w:t>
            </w:r>
          </w:p>
        </w:tc>
        <w:tc>
          <w:tcPr>
            <w:tcW w:w="2693"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При </w:t>
            </w:r>
            <w:proofErr w:type="gramStart"/>
            <w:r w:rsidRPr="00C764FC">
              <w:rPr>
                <w:rFonts w:ascii="Times New Roman" w:hAnsi="Times New Roman" w:cs="Times New Roman"/>
                <w:bCs/>
                <w:sz w:val="20"/>
                <w:szCs w:val="20"/>
              </w:rPr>
              <w:t>личном</w:t>
            </w:r>
            <w:proofErr w:type="gramEnd"/>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обраще-нии</w:t>
            </w:r>
            <w:proofErr w:type="spellEnd"/>
            <w:r w:rsidRPr="00C764FC">
              <w:rPr>
                <w:rFonts w:ascii="Times New Roman" w:hAnsi="Times New Roman" w:cs="Times New Roman"/>
                <w:bCs/>
                <w:sz w:val="20"/>
                <w:szCs w:val="20"/>
              </w:rPr>
              <w:t xml:space="preserve"> (по графику), посредством телефон-ной связи, электрон-ной почты, видео-</w:t>
            </w:r>
            <w:r w:rsidRPr="00C764FC">
              <w:rPr>
                <w:rFonts w:ascii="Times New Roman" w:hAnsi="Times New Roman" w:cs="Times New Roman"/>
                <w:bCs/>
                <w:sz w:val="20"/>
                <w:szCs w:val="20"/>
              </w:rPr>
              <w:lastRenderedPageBreak/>
              <w:t>конференц-связи</w:t>
            </w:r>
          </w:p>
        </w:tc>
      </w:tr>
      <w:tr w:rsidR="00C764FC" w:rsidRPr="00C764FC" w:rsidTr="00FC4CD8">
        <w:tc>
          <w:tcPr>
            <w:tcW w:w="2552"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Объявление предостережения</w:t>
            </w:r>
          </w:p>
        </w:tc>
        <w:tc>
          <w:tcPr>
            <w:tcW w:w="2126"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специалист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tc>
        <w:tc>
          <w:tcPr>
            <w:tcW w:w="2268" w:type="dxa"/>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не позднее 30 дней со дня получения сведений, указанных в части 1 статьи 49 от 31.07.2020 № 248-ФЗ «О государственном контроле (надзоре) и муниципальном контроле в Российской Федерации»</w:t>
            </w:r>
          </w:p>
        </w:tc>
        <w:tc>
          <w:tcPr>
            <w:tcW w:w="2693"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Посредством объяв-</w:t>
            </w:r>
            <w:proofErr w:type="spellStart"/>
            <w:r w:rsidRPr="00C764FC">
              <w:rPr>
                <w:rFonts w:ascii="Times New Roman" w:hAnsi="Times New Roman" w:cs="Times New Roman"/>
                <w:bCs/>
                <w:sz w:val="20"/>
                <w:szCs w:val="20"/>
              </w:rPr>
              <w:t>ления</w:t>
            </w:r>
            <w:proofErr w:type="spellEnd"/>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контролируе-мому</w:t>
            </w:r>
            <w:proofErr w:type="spellEnd"/>
            <w:r w:rsidRPr="00C764FC">
              <w:rPr>
                <w:rFonts w:ascii="Times New Roman" w:hAnsi="Times New Roman" w:cs="Times New Roman"/>
                <w:bCs/>
                <w:sz w:val="20"/>
                <w:szCs w:val="20"/>
              </w:rPr>
              <w:t xml:space="preserve"> лицу </w:t>
            </w:r>
            <w:proofErr w:type="spellStart"/>
            <w:r w:rsidRPr="00C764FC">
              <w:rPr>
                <w:rFonts w:ascii="Times New Roman" w:hAnsi="Times New Roman" w:cs="Times New Roman"/>
                <w:bCs/>
                <w:sz w:val="20"/>
                <w:szCs w:val="20"/>
              </w:rPr>
              <w:t>предосте-режения</w:t>
            </w:r>
            <w:proofErr w:type="spellEnd"/>
            <w:r w:rsidRPr="00C764FC">
              <w:rPr>
                <w:rFonts w:ascii="Times New Roman" w:hAnsi="Times New Roman" w:cs="Times New Roman"/>
                <w:bCs/>
                <w:sz w:val="20"/>
                <w:szCs w:val="20"/>
              </w:rPr>
              <w:t xml:space="preserve"> о </w:t>
            </w:r>
            <w:proofErr w:type="spellStart"/>
            <w:r w:rsidRPr="00C764FC">
              <w:rPr>
                <w:rFonts w:ascii="Times New Roman" w:hAnsi="Times New Roman" w:cs="Times New Roman"/>
                <w:bCs/>
                <w:sz w:val="20"/>
                <w:szCs w:val="20"/>
              </w:rPr>
              <w:t>недопус-тимости</w:t>
            </w:r>
            <w:proofErr w:type="spellEnd"/>
            <w:r w:rsidRPr="00C764FC">
              <w:rPr>
                <w:rFonts w:ascii="Times New Roman" w:hAnsi="Times New Roman" w:cs="Times New Roman"/>
                <w:bCs/>
                <w:sz w:val="20"/>
                <w:szCs w:val="20"/>
              </w:rPr>
              <w:t xml:space="preserve"> нарушения </w:t>
            </w:r>
            <w:proofErr w:type="gramStart"/>
            <w:r w:rsidRPr="00C764FC">
              <w:rPr>
                <w:rFonts w:ascii="Times New Roman" w:hAnsi="Times New Roman" w:cs="Times New Roman"/>
                <w:bCs/>
                <w:sz w:val="20"/>
                <w:szCs w:val="20"/>
              </w:rPr>
              <w:t>обязательных</w:t>
            </w:r>
            <w:proofErr w:type="gramEnd"/>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требо-ваний</w:t>
            </w:r>
            <w:proofErr w:type="spellEnd"/>
          </w:p>
        </w:tc>
      </w:tr>
    </w:tbl>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 Показатели результативности и эффективности Программы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 Отчетные показатели Программы на 2024 год:</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4.1.1.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 0%.</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4.1.2. Доля профилактических мероприятий в объеме контрольных мероприятий – 100 %.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4.2. Экономический эффект от реализованных мероприятий:</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4.2.1. минимизация ресурсных затрат всех участников контрольной деятельности за счет дифференцирования случаев, в которых возможно направление подконтрольным субъектам предостережений о недопустимости нарушения обязательных требований, а не проведение внеплановой проверки;</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4.2.2. повышение уровня доверия подконтрольных субъектов к Администрации.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_________________________________</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Российская Федерация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Новгородская область </w:t>
      </w:r>
      <w:proofErr w:type="spellStart"/>
      <w:r w:rsidRPr="00C764FC">
        <w:rPr>
          <w:rFonts w:ascii="Times New Roman" w:hAnsi="Times New Roman" w:cs="Times New Roman"/>
          <w:bCs/>
          <w:sz w:val="20"/>
          <w:szCs w:val="20"/>
        </w:rPr>
        <w:t>Чудовский</w:t>
      </w:r>
      <w:proofErr w:type="spellEnd"/>
      <w:r w:rsidRPr="00C764FC">
        <w:rPr>
          <w:rFonts w:ascii="Times New Roman" w:hAnsi="Times New Roman" w:cs="Times New Roman"/>
          <w:bCs/>
          <w:sz w:val="20"/>
          <w:szCs w:val="20"/>
        </w:rPr>
        <w:t xml:space="preserve"> район</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ПОСТАНОВЛЕНИЕ</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от  </w:t>
      </w:r>
      <w:bookmarkStart w:id="3" w:name="_Hlk151994626"/>
      <w:r w:rsidRPr="00C764FC">
        <w:rPr>
          <w:rFonts w:ascii="Times New Roman" w:hAnsi="Times New Roman" w:cs="Times New Roman"/>
          <w:bCs/>
          <w:sz w:val="20"/>
          <w:szCs w:val="20"/>
        </w:rPr>
        <w:t xml:space="preserve">27.11.2023  № </w:t>
      </w:r>
      <w:bookmarkEnd w:id="3"/>
      <w:r w:rsidRPr="00C764FC">
        <w:rPr>
          <w:rFonts w:ascii="Times New Roman" w:hAnsi="Times New Roman" w:cs="Times New Roman"/>
          <w:bCs/>
          <w:sz w:val="20"/>
          <w:szCs w:val="20"/>
        </w:rPr>
        <w:t>179</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д. Трегубово</w:t>
      </w:r>
    </w:p>
    <w:tbl>
      <w:tblPr>
        <w:tblW w:w="0" w:type="auto"/>
        <w:tblLook w:val="04A0" w:firstRow="1" w:lastRow="0" w:firstColumn="1" w:lastColumn="0" w:noHBand="0" w:noVBand="1"/>
      </w:tblPr>
      <w:tblGrid>
        <w:gridCol w:w="5211"/>
        <w:gridCol w:w="4359"/>
      </w:tblGrid>
      <w:tr w:rsidR="00C764FC" w:rsidRPr="00C764FC" w:rsidTr="00FC4CD8">
        <w:tc>
          <w:tcPr>
            <w:tcW w:w="5211" w:type="dxa"/>
          </w:tcPr>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Об утверждении Порядка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осуществления </w:t>
            </w:r>
            <w:proofErr w:type="gramStart"/>
            <w:r w:rsidRPr="00C764FC">
              <w:rPr>
                <w:rFonts w:ascii="Times New Roman" w:hAnsi="Times New Roman" w:cs="Times New Roman"/>
                <w:bCs/>
                <w:sz w:val="20"/>
                <w:szCs w:val="20"/>
              </w:rPr>
              <w:t>бюджетных</w:t>
            </w:r>
            <w:proofErr w:type="gramEnd"/>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полномочий главного</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администратора доходов</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бюджета </w:t>
            </w:r>
            <w:proofErr w:type="spellStart"/>
            <w:r w:rsidRPr="00C764FC">
              <w:rPr>
                <w:rFonts w:ascii="Times New Roman" w:hAnsi="Times New Roman" w:cs="Times New Roman"/>
                <w:bCs/>
                <w:sz w:val="20"/>
                <w:szCs w:val="20"/>
              </w:rPr>
              <w:t>Трегубовского</w:t>
            </w:r>
            <w:proofErr w:type="spellEnd"/>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сельского поселения </w:t>
            </w:r>
          </w:p>
          <w:p w:rsidR="00C764FC" w:rsidRPr="00C764FC" w:rsidRDefault="00C764FC" w:rsidP="00C764FC">
            <w:pPr>
              <w:pStyle w:val="12"/>
              <w:jc w:val="center"/>
              <w:rPr>
                <w:rFonts w:ascii="Times New Roman" w:hAnsi="Times New Roman" w:cs="Times New Roman"/>
                <w:bCs/>
                <w:sz w:val="20"/>
                <w:szCs w:val="20"/>
              </w:rPr>
            </w:pPr>
          </w:p>
        </w:tc>
        <w:tc>
          <w:tcPr>
            <w:tcW w:w="4359" w:type="dxa"/>
          </w:tcPr>
          <w:p w:rsidR="00C764FC" w:rsidRPr="00C764FC" w:rsidRDefault="00C764FC" w:rsidP="00C764FC">
            <w:pPr>
              <w:pStyle w:val="12"/>
              <w:jc w:val="center"/>
              <w:rPr>
                <w:rFonts w:ascii="Times New Roman" w:hAnsi="Times New Roman" w:cs="Times New Roman"/>
                <w:bCs/>
                <w:sz w:val="20"/>
                <w:szCs w:val="20"/>
              </w:rPr>
            </w:pPr>
          </w:p>
        </w:tc>
      </w:tr>
    </w:tbl>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В соответствии со ст.160.1 Бюджетного кодекса Российской Федерации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ПОСТАНОВЛЯЮ:</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1. Утвердить    прилагаемый    Порядок    </w:t>
      </w:r>
      <w:proofErr w:type="gramStart"/>
      <w:r w:rsidRPr="00C764FC">
        <w:rPr>
          <w:rFonts w:ascii="Times New Roman" w:hAnsi="Times New Roman" w:cs="Times New Roman"/>
          <w:bCs/>
          <w:sz w:val="20"/>
          <w:szCs w:val="20"/>
        </w:rPr>
        <w:t>осуществления       бюджетных полномочий главного администратора доходов бюджета</w:t>
      </w:r>
      <w:proofErr w:type="gramEnd"/>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2. Признать утратившим силу постановление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25.10.2013 г.  № 110 «Об утверждении Порядка осуществления Администрацией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полномочий главных администраторов (администраторов) доходов местных бюджетов бюджетной системы Российской Федерации»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3. Опубликовать настоящее постановление в официальном бюллетене «МИГ Трегубово» и на официальном сайте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сети «Интернет».</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Глава поселения                                                             С.Б. Алексеев</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УТВЕРЖДЕН</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Постановлением Администрации </w:t>
      </w:r>
    </w:p>
    <w:p w:rsidR="00C764FC" w:rsidRPr="00C764FC" w:rsidRDefault="00C764FC" w:rsidP="00C764FC">
      <w:pPr>
        <w:pStyle w:val="12"/>
        <w:jc w:val="center"/>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от 27.11.2023 № 179</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ПОРЯДОК</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    ОСУЩЕСТВЛЕНИЯ БЮДЖЕТНЫХ ПОЛНОМОЧИЙ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ГЛАВНОГО АДМИНИСТРАТОРА ДОХОДОВ БЮДЖЕТА ТРЕГУБОВСКОГО СЕЛЬСКОГО ПОСЕЛЕНИЯ</w:t>
      </w: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1.Общие положения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1.1.Порядок </w:t>
      </w:r>
      <w:proofErr w:type="gramStart"/>
      <w:r w:rsidRPr="00C764FC">
        <w:rPr>
          <w:rFonts w:ascii="Times New Roman" w:hAnsi="Times New Roman" w:cs="Times New Roman"/>
          <w:bCs/>
          <w:sz w:val="20"/>
          <w:szCs w:val="20"/>
        </w:rPr>
        <w:t>осуществления бюджетных полномочий главного администратора доходов бюджета</w:t>
      </w:r>
      <w:proofErr w:type="gramEnd"/>
      <w:r w:rsidRPr="00C764FC">
        <w:rPr>
          <w:rFonts w:ascii="Times New Roman" w:hAnsi="Times New Roman" w:cs="Times New Roman"/>
          <w:bCs/>
          <w:sz w:val="20"/>
          <w:szCs w:val="20"/>
        </w:rPr>
        <w:t xml:space="preserve"> </w:t>
      </w:r>
      <w:bookmarkStart w:id="4" w:name="_Hlk151995311"/>
      <w:proofErr w:type="spellStart"/>
      <w:r w:rsidRPr="00C764FC">
        <w:rPr>
          <w:rFonts w:ascii="Times New Roman" w:hAnsi="Times New Roman" w:cs="Times New Roman"/>
          <w:bCs/>
          <w:sz w:val="20"/>
          <w:szCs w:val="20"/>
        </w:rPr>
        <w:t>Трегубовского</w:t>
      </w:r>
      <w:bookmarkEnd w:id="4"/>
      <w:proofErr w:type="spellEnd"/>
      <w:r w:rsidRPr="00C764FC">
        <w:rPr>
          <w:rFonts w:ascii="Times New Roman" w:hAnsi="Times New Roman" w:cs="Times New Roman"/>
          <w:bCs/>
          <w:sz w:val="20"/>
          <w:szCs w:val="20"/>
        </w:rPr>
        <w:t xml:space="preserve"> сельского поселения, являющегося органом местного самоуправления и (или) находящимися в их ведении казенными учреждениями (далее – Порядок), разработан в соответствии с </w:t>
      </w:r>
      <w:hyperlink r:id="rId14" w:anchor="/document/99/901714433/" w:history="1">
        <w:r w:rsidRPr="00C764FC">
          <w:rPr>
            <w:rStyle w:val="af3"/>
            <w:rFonts w:ascii="Times New Roman" w:hAnsi="Times New Roman" w:cs="Times New Roman"/>
            <w:bCs/>
            <w:sz w:val="20"/>
            <w:szCs w:val="20"/>
          </w:rPr>
          <w:t>Бюджетным кодексом Российской Федерации</w:t>
        </w:r>
      </w:hyperlink>
      <w:r w:rsidRPr="00C764FC">
        <w:rPr>
          <w:rFonts w:ascii="Times New Roman" w:hAnsi="Times New Roman" w:cs="Times New Roman"/>
          <w:bCs/>
          <w:sz w:val="20"/>
          <w:szCs w:val="20"/>
        </w:rPr>
        <w:t>.</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1.2. 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proofErr w:type="gramStart"/>
      <w:r w:rsidRPr="00C764FC">
        <w:rPr>
          <w:rFonts w:ascii="Times New Roman" w:hAnsi="Times New Roman" w:cs="Times New Roman"/>
          <w:bCs/>
          <w:sz w:val="20"/>
          <w:szCs w:val="20"/>
        </w:rPr>
        <w:t xml:space="preserve">1.3.Настоящий Порядок регулирует вопросы, связанные с формированием прогноза доходной части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 организацию исполнения, Управлением Федерального казначейства по Новгородской области, осуществляющим учет и</w:t>
      </w:r>
      <w:proofErr w:type="gramEnd"/>
      <w:r w:rsidRPr="00C764FC">
        <w:rPr>
          <w:rFonts w:ascii="Times New Roman" w:hAnsi="Times New Roman" w:cs="Times New Roman"/>
          <w:bCs/>
          <w:sz w:val="20"/>
          <w:szCs w:val="20"/>
        </w:rPr>
        <w:t xml:space="preserve"> распределение доходов, поступивших в бюджетную систему Российской Федерации.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2.Бюджетные полномочия главных администраторов доходов и порядок их осуществления</w:t>
      </w:r>
    </w:p>
    <w:p w:rsidR="00C764FC" w:rsidRPr="00C764FC" w:rsidRDefault="00C764FC" w:rsidP="00C764FC">
      <w:pPr>
        <w:pStyle w:val="12"/>
        <w:jc w:val="center"/>
        <w:rPr>
          <w:rFonts w:ascii="Times New Roman" w:hAnsi="Times New Roman" w:cs="Times New Roman"/>
          <w:bCs/>
          <w:sz w:val="20"/>
          <w:szCs w:val="20"/>
        </w:rPr>
      </w:pPr>
      <w:proofErr w:type="gramStart"/>
      <w:r w:rsidRPr="00C764FC">
        <w:rPr>
          <w:rFonts w:ascii="Times New Roman" w:hAnsi="Times New Roman" w:cs="Times New Roman"/>
          <w:bCs/>
          <w:sz w:val="20"/>
          <w:szCs w:val="20"/>
        </w:rPr>
        <w:t xml:space="preserve">2.1.Главный администратор доходов бюджета сельского поселения обладает бюджетными полномочиями, установленными </w:t>
      </w:r>
      <w:hyperlink r:id="rId15" w:anchor="/document/99/901714433/" w:history="1">
        <w:r w:rsidRPr="00C764FC">
          <w:rPr>
            <w:rStyle w:val="af3"/>
            <w:rFonts w:ascii="Times New Roman" w:hAnsi="Times New Roman" w:cs="Times New Roman"/>
            <w:bCs/>
            <w:sz w:val="20"/>
            <w:szCs w:val="20"/>
          </w:rPr>
          <w:t>Бюджетным кодексом Российской Федерации</w:t>
        </w:r>
      </w:hyperlink>
      <w:r w:rsidRPr="00C764FC">
        <w:rPr>
          <w:rFonts w:ascii="Times New Roman" w:hAnsi="Times New Roman" w:cs="Times New Roman"/>
          <w:bCs/>
          <w:sz w:val="20"/>
          <w:szCs w:val="20"/>
        </w:rPr>
        <w:t xml:space="preserve"> и иными принятыми в соответствии с </w:t>
      </w:r>
      <w:hyperlink r:id="rId16" w:anchor="/document/99/901714433/" w:history="1">
        <w:r w:rsidRPr="00C764FC">
          <w:rPr>
            <w:rStyle w:val="af3"/>
            <w:rFonts w:ascii="Times New Roman" w:hAnsi="Times New Roman" w:cs="Times New Roman"/>
            <w:bCs/>
            <w:sz w:val="20"/>
            <w:szCs w:val="20"/>
          </w:rPr>
          <w:t>Бюджетным кодексом Российской Федерации</w:t>
        </w:r>
      </w:hyperlink>
      <w:r w:rsidRPr="00C764FC">
        <w:rPr>
          <w:rFonts w:ascii="Times New Roman" w:hAnsi="Times New Roman" w:cs="Times New Roman"/>
          <w:bCs/>
          <w:sz w:val="20"/>
          <w:szCs w:val="20"/>
        </w:rPr>
        <w:t xml:space="preserve"> нормативными правовыми актами, регулирующими бюджетные правоотношения, в том числе:</w:t>
      </w:r>
      <w:proofErr w:type="gramEnd"/>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формирует и утверждает перечень подведомственных ему администраторов доходов местного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бюджета муниципального района;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принимает сведения и бюджетную отчетность, необходимые для осуществления полномочий главного администратора;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формирует и представляет бюджетную отчетность в установленные сроки в порядке;</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представляет аналитические материалы по исполнению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Новгородской области;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порядке, установленном распоряжением Администрации </w:t>
      </w:r>
      <w:proofErr w:type="spellStart"/>
      <w:r w:rsidRPr="00C764FC">
        <w:rPr>
          <w:rFonts w:ascii="Times New Roman" w:hAnsi="Times New Roman" w:cs="Times New Roman"/>
          <w:bCs/>
          <w:sz w:val="20"/>
          <w:szCs w:val="20"/>
        </w:rPr>
        <w:t>Чудовского</w:t>
      </w:r>
      <w:proofErr w:type="spellEnd"/>
      <w:r w:rsidRPr="00C764FC">
        <w:rPr>
          <w:rFonts w:ascii="Times New Roman" w:hAnsi="Times New Roman" w:cs="Times New Roman"/>
          <w:bCs/>
          <w:sz w:val="20"/>
          <w:szCs w:val="20"/>
        </w:rPr>
        <w:t xml:space="preserve"> муниципального района;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утверждает методику прогнозирования поступлений доходов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соответствии с общими требованиями, установленными Правительством Российской Федерации;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принимает решение о признании безнадежной к взысканию задолженности по платежам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ведет реестр источников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по закрепленным за ним источникам доходов на основании </w:t>
      </w:r>
      <w:proofErr w:type="gramStart"/>
      <w:r w:rsidRPr="00C764FC">
        <w:rPr>
          <w:rFonts w:ascii="Times New Roman" w:hAnsi="Times New Roman" w:cs="Times New Roman"/>
          <w:bCs/>
          <w:sz w:val="20"/>
          <w:szCs w:val="20"/>
        </w:rPr>
        <w:t>перечня источников доходов бюджетов бюджетной системы Российской Федерации</w:t>
      </w:r>
      <w:proofErr w:type="gramEnd"/>
      <w:r w:rsidRPr="00C764FC">
        <w:rPr>
          <w:rFonts w:ascii="Times New Roman" w:hAnsi="Times New Roman" w:cs="Times New Roman"/>
          <w:bCs/>
          <w:sz w:val="20"/>
          <w:szCs w:val="20"/>
        </w:rPr>
        <w:t>;</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lastRenderedPageBreak/>
        <w:t xml:space="preserve">-осуществляет иные бюджетные полномочия, установленные </w:t>
      </w:r>
      <w:hyperlink r:id="rId17" w:anchor="/document/99/901714433/" w:history="1">
        <w:r w:rsidRPr="00C764FC">
          <w:rPr>
            <w:rStyle w:val="af3"/>
            <w:rFonts w:ascii="Times New Roman" w:hAnsi="Times New Roman" w:cs="Times New Roman"/>
            <w:bCs/>
            <w:sz w:val="20"/>
            <w:szCs w:val="20"/>
          </w:rPr>
          <w:t>Бюджетным кодексом Российской Федерации</w:t>
        </w:r>
      </w:hyperlink>
      <w:r w:rsidRPr="00C764FC">
        <w:rPr>
          <w:rFonts w:ascii="Times New Roman" w:hAnsi="Times New Roman" w:cs="Times New Roman"/>
          <w:bCs/>
          <w:sz w:val="20"/>
          <w:szCs w:val="20"/>
        </w:rPr>
        <w:t>.</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2.2. Администратор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обладает следующими бюджетными полномочиями: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осуществляет начисление, учёт и </w:t>
      </w:r>
      <w:proofErr w:type="gramStart"/>
      <w:r w:rsidRPr="00C764FC">
        <w:rPr>
          <w:rFonts w:ascii="Times New Roman" w:hAnsi="Times New Roman" w:cs="Times New Roman"/>
          <w:bCs/>
          <w:sz w:val="20"/>
          <w:szCs w:val="20"/>
        </w:rPr>
        <w:t>контроль за</w:t>
      </w:r>
      <w:proofErr w:type="gramEnd"/>
      <w:r w:rsidRPr="00C764FC">
        <w:rPr>
          <w:rFonts w:ascii="Times New Roman" w:hAnsi="Times New Roman" w:cs="Times New Roman"/>
          <w:bCs/>
          <w:sz w:val="20"/>
          <w:szCs w:val="20"/>
        </w:rPr>
        <w:t xml:space="preserve"> правильностью исчисления, полнотой и своевременностью осуществления платежей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пеней и штрафов по ним;</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осуществляет взыскание задолженности по платежам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пеней и штрафов;</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3.3 настоящего Порядка, и направляет их Управлению Федерального Казначейства по Новгородской области;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принимает решение о возврате излишне уплаченных (взысканных) платежей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пеней и штрафов, осуществляет подготовку </w:t>
      </w:r>
      <w:proofErr w:type="gramStart"/>
      <w:r w:rsidRPr="00C764FC">
        <w:rPr>
          <w:rFonts w:ascii="Times New Roman" w:hAnsi="Times New Roman" w:cs="Times New Roman"/>
          <w:bCs/>
          <w:sz w:val="20"/>
          <w:szCs w:val="20"/>
        </w:rPr>
        <w:t>документов, предусмотренных пунктом 4 настоящего Порядка и направляет</w:t>
      </w:r>
      <w:proofErr w:type="gramEnd"/>
      <w:r w:rsidRPr="00C764FC">
        <w:rPr>
          <w:rFonts w:ascii="Times New Roman" w:hAnsi="Times New Roman" w:cs="Times New Roman"/>
          <w:bCs/>
          <w:sz w:val="20"/>
          <w:szCs w:val="20"/>
        </w:rPr>
        <w:t xml:space="preserve"> их Управлению Федерального казначейства по Новгородской области в порядке, установленном Министерством финансов Российской Федерации;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C764FC" w:rsidRPr="00C764FC" w:rsidRDefault="00C764FC" w:rsidP="00C764FC">
      <w:pPr>
        <w:pStyle w:val="12"/>
        <w:jc w:val="center"/>
        <w:rPr>
          <w:rFonts w:ascii="Times New Roman" w:hAnsi="Times New Roman" w:cs="Times New Roman"/>
          <w:bCs/>
          <w:sz w:val="20"/>
          <w:szCs w:val="20"/>
        </w:rPr>
      </w:pPr>
      <w:proofErr w:type="gramStart"/>
      <w:r w:rsidRPr="00C764FC">
        <w:rPr>
          <w:rFonts w:ascii="Times New Roman" w:hAnsi="Times New Roman" w:cs="Times New Roman"/>
          <w:bCs/>
          <w:sz w:val="20"/>
          <w:szCs w:val="20"/>
        </w:rPr>
        <w:t>- 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roofErr w:type="gramEnd"/>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осуществляет подготовку информации и документов </w:t>
      </w:r>
      <w:proofErr w:type="gramStart"/>
      <w:r w:rsidRPr="00C764FC">
        <w:rPr>
          <w:rFonts w:ascii="Times New Roman" w:hAnsi="Times New Roman" w:cs="Times New Roman"/>
          <w:bCs/>
          <w:sz w:val="20"/>
          <w:szCs w:val="20"/>
        </w:rPr>
        <w:t>для принятия главным администратором решения о признании безнадежной к взысканию задолженности по платежам в бюджет</w:t>
      </w:r>
      <w:proofErr w:type="gramEnd"/>
      <w:r w:rsidRPr="00C764FC">
        <w:rPr>
          <w:rFonts w:ascii="Times New Roman" w:hAnsi="Times New Roman" w:cs="Times New Roman"/>
          <w:bCs/>
          <w:sz w:val="20"/>
          <w:szCs w:val="20"/>
        </w:rPr>
        <w:t xml:space="preserve">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осуществляет иные бюджетные полномочия, установленные </w:t>
      </w:r>
      <w:hyperlink r:id="rId18" w:anchor="/document/99/901714433/" w:history="1">
        <w:r w:rsidRPr="00C764FC">
          <w:rPr>
            <w:rStyle w:val="af3"/>
            <w:rFonts w:ascii="Times New Roman" w:hAnsi="Times New Roman" w:cs="Times New Roman"/>
            <w:bCs/>
            <w:sz w:val="20"/>
            <w:szCs w:val="20"/>
          </w:rPr>
          <w:t>Бюджетным Кодексом Российской Федерации</w:t>
        </w:r>
      </w:hyperlink>
      <w:r w:rsidRPr="00C764FC">
        <w:rPr>
          <w:rFonts w:ascii="Times New Roman" w:hAnsi="Times New Roman" w:cs="Times New Roman"/>
          <w:bCs/>
          <w:sz w:val="20"/>
          <w:szCs w:val="20"/>
        </w:rPr>
        <w:t xml:space="preserve"> и принимаемыми в соответствии с ним муниципальными правовыми актами, регулирующими бюджетные правоотношения.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2.3. Бюджетные полномочия администратора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осуществляются в порядке, установленном главным администратором доходов, в ведении которых он находится.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2.4. </w:t>
      </w:r>
      <w:proofErr w:type="gramStart"/>
      <w:r w:rsidRPr="00C764FC">
        <w:rPr>
          <w:rFonts w:ascii="Times New Roman" w:hAnsi="Times New Roman" w:cs="Times New Roman"/>
          <w:bCs/>
          <w:sz w:val="20"/>
          <w:szCs w:val="20"/>
        </w:rPr>
        <w:t xml:space="preserve">Главные администраторы (администраторы)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w:t>
      </w:r>
      <w:proofErr w:type="gramEnd"/>
      <w:r w:rsidRPr="00C764FC">
        <w:rPr>
          <w:rFonts w:ascii="Times New Roman" w:hAnsi="Times New Roman" w:cs="Times New Roman"/>
          <w:bCs/>
          <w:sz w:val="20"/>
          <w:szCs w:val="20"/>
        </w:rPr>
        <w:t xml:space="preserve"> бюджетную систему Российской Федерации».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3. Начисление, учет, взыскание доходов и иных платежей</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3.1. </w:t>
      </w:r>
      <w:proofErr w:type="gramStart"/>
      <w:r w:rsidRPr="00C764FC">
        <w:rPr>
          <w:rFonts w:ascii="Times New Roman" w:hAnsi="Times New Roman" w:cs="Times New Roman"/>
          <w:bCs/>
          <w:sz w:val="20"/>
          <w:szCs w:val="20"/>
        </w:rPr>
        <w:t xml:space="preserve">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 отражается в бюджетном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w:t>
      </w:r>
      <w:proofErr w:type="gramEnd"/>
      <w:r w:rsidRPr="00C764FC">
        <w:rPr>
          <w:rFonts w:ascii="Times New Roman" w:hAnsi="Times New Roman" w:cs="Times New Roman"/>
          <w:bCs/>
          <w:sz w:val="20"/>
          <w:szCs w:val="20"/>
        </w:rPr>
        <w:t xml:space="preserve"> бюджетного учета и инструкции по его применению».</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3.2. Доходы и иные платежи, являющиеся источниками формирования доходной части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Новгородской области.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3.3. 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3.4. Основанием для отражения операций поступления платежей в бюджет являются получаемые от Управления Федерального казначейства по Новгородской области по каналу связи АСФК СУФД документы:</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выписка из казначейского счета администратора доходов бюджета;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приложение к выписке из казначейского счета администратора доходов бюджета;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отчет о состоянии лицевого счета администратора доходов бюджета.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3.5. В случае поступления доходов, отраженных Управлением Федерального Казначейства по Новгородской области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lastRenderedPageBreak/>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АСФК СУФД.</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3.6. В случае нарушения плательщиком, установленных законодательством и условиями договора сроков перечисления (уплаты) денежных сре</w:t>
      </w:r>
      <w:proofErr w:type="gramStart"/>
      <w:r w:rsidRPr="00C764FC">
        <w:rPr>
          <w:rFonts w:ascii="Times New Roman" w:hAnsi="Times New Roman" w:cs="Times New Roman"/>
          <w:bCs/>
          <w:sz w:val="20"/>
          <w:szCs w:val="20"/>
        </w:rPr>
        <w:t>дств в б</w:t>
      </w:r>
      <w:proofErr w:type="gramEnd"/>
      <w:r w:rsidRPr="00C764FC">
        <w:rPr>
          <w:rFonts w:ascii="Times New Roman" w:hAnsi="Times New Roman" w:cs="Times New Roman"/>
          <w:bCs/>
          <w:sz w:val="20"/>
          <w:szCs w:val="20"/>
        </w:rPr>
        <w:t>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4. Возврат излишне и (или) ошибочно уплаченных (взысканных) сумм платежей</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4.1. 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Российской Федерации и приказом Федерального казначейства России от 14.05.2020 № 21н на основании Заявки на возврат.</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4.2. Возврат излишне и (или) ошибочно уплаченных (взысканных) сумм неналоговых доходов и иных платежей из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осуществляется главным администратором доходов.</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4.3. 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 юридического лица, фамилия, имя, отчество, и паспортные данные плательщика – физического лица, банковские реквизиты плательщика, код ОКТМО, код бюджетной классификации доходов, сумма, подлежащая возврату);</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подлинники платежных документов (квитанций) или их копии, подтверждающие факт оплаты.</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Главный администратор после проверки и подтверждения администратором факта поступления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Новгородской области в течение 10 рабочих дней, следующих за днем регистрации им заявления на возврат.</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w:t>
      </w:r>
      <w:proofErr w:type="gramStart"/>
      <w:r w:rsidRPr="00C764FC">
        <w:rPr>
          <w:rFonts w:ascii="Times New Roman" w:hAnsi="Times New Roman" w:cs="Times New Roman"/>
          <w:bCs/>
          <w:sz w:val="20"/>
          <w:szCs w:val="20"/>
        </w:rPr>
        <w:t>решении</w:t>
      </w:r>
      <w:proofErr w:type="gramEnd"/>
      <w:r w:rsidRPr="00C764FC">
        <w:rPr>
          <w:rFonts w:ascii="Times New Roman" w:hAnsi="Times New Roman" w:cs="Times New Roman"/>
          <w:bCs/>
          <w:sz w:val="20"/>
          <w:szCs w:val="20"/>
        </w:rPr>
        <w:t xml:space="preserve">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5. Составление и представление бюджетной отчетности главным администратором доходов</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5.1. </w:t>
      </w:r>
      <w:proofErr w:type="gramStart"/>
      <w:r w:rsidRPr="00C764FC">
        <w:rPr>
          <w:rFonts w:ascii="Times New Roman" w:hAnsi="Times New Roman" w:cs="Times New Roman"/>
          <w:bCs/>
          <w:sz w:val="20"/>
          <w:szCs w:val="20"/>
        </w:rPr>
        <w:t xml:space="preserve">Главный администратор формирует бюджетную отчетность по операциям администрирования поступлений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5.2.  Главный администратор (администратор) представляет бюджетную отчетность по операциям, связанным с администрированием поступлений в бюджет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6. Разработка прогнозов администрируемых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 анализ их исполнения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Главный администратор доходов:</w:t>
      </w:r>
    </w:p>
    <w:p w:rsidR="00C764FC" w:rsidRPr="00C764FC" w:rsidRDefault="00C764FC" w:rsidP="00C764FC">
      <w:pPr>
        <w:pStyle w:val="12"/>
        <w:jc w:val="center"/>
        <w:rPr>
          <w:rFonts w:ascii="Times New Roman" w:hAnsi="Times New Roman" w:cs="Times New Roman"/>
          <w:bCs/>
          <w:sz w:val="20"/>
          <w:szCs w:val="20"/>
        </w:rPr>
      </w:pPr>
      <w:proofErr w:type="gramStart"/>
      <w:r w:rsidRPr="00C764FC">
        <w:rPr>
          <w:rFonts w:ascii="Times New Roman" w:hAnsi="Times New Roman" w:cs="Times New Roman"/>
          <w:bCs/>
          <w:sz w:val="20"/>
          <w:szCs w:val="20"/>
        </w:rPr>
        <w:t xml:space="preserve">-. представляет финансовому органу прогноз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Распоряжением Администрации </w:t>
      </w:r>
      <w:proofErr w:type="spellStart"/>
      <w:r w:rsidRPr="00C764FC">
        <w:rPr>
          <w:rFonts w:ascii="Times New Roman" w:hAnsi="Times New Roman" w:cs="Times New Roman"/>
          <w:bCs/>
          <w:sz w:val="20"/>
          <w:szCs w:val="20"/>
        </w:rPr>
        <w:t>Чудовского</w:t>
      </w:r>
      <w:proofErr w:type="spellEnd"/>
      <w:r w:rsidRPr="00C764FC">
        <w:rPr>
          <w:rFonts w:ascii="Times New Roman" w:hAnsi="Times New Roman" w:cs="Times New Roman"/>
          <w:bCs/>
          <w:sz w:val="20"/>
          <w:szCs w:val="20"/>
        </w:rPr>
        <w:t xml:space="preserve"> муниципального района, регламентирующим порядок формирования проекта бюджета муниципального района на очередной финансовый год и плановый период.</w:t>
      </w:r>
      <w:proofErr w:type="gramEnd"/>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7. Реализация полномочий администратора доходов бюджета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по взысканию дебиторской задолженности по платежам в бюджет, пеням и штрафам по ним</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Главный администратор доходов:</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_________________________</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Российская Федерация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Новгородская область </w:t>
      </w:r>
      <w:proofErr w:type="spellStart"/>
      <w:r w:rsidRPr="00C764FC">
        <w:rPr>
          <w:rFonts w:ascii="Times New Roman" w:hAnsi="Times New Roman" w:cs="Times New Roman"/>
          <w:bCs/>
          <w:sz w:val="20"/>
          <w:szCs w:val="20"/>
        </w:rPr>
        <w:t>Чудовский</w:t>
      </w:r>
      <w:proofErr w:type="spellEnd"/>
      <w:r w:rsidRPr="00C764FC">
        <w:rPr>
          <w:rFonts w:ascii="Times New Roman" w:hAnsi="Times New Roman" w:cs="Times New Roman"/>
          <w:bCs/>
          <w:sz w:val="20"/>
          <w:szCs w:val="20"/>
        </w:rPr>
        <w:t xml:space="preserve"> район</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 xml:space="preserve">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ПОСТАНОВЛЕНИЕ</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от  30.10.2023    № 159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д. Трегубово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w:t>
      </w:r>
    </w:p>
    <w:tbl>
      <w:tblPr>
        <w:tblW w:w="0" w:type="auto"/>
        <w:tblInd w:w="-106" w:type="dxa"/>
        <w:tblLook w:val="01E0" w:firstRow="1" w:lastRow="1" w:firstColumn="1" w:lastColumn="1" w:noHBand="0" w:noVBand="0"/>
      </w:tblPr>
      <w:tblGrid>
        <w:gridCol w:w="4248"/>
      </w:tblGrid>
      <w:tr w:rsidR="00C764FC" w:rsidRPr="00C764FC" w:rsidTr="00FC4CD8">
        <w:tc>
          <w:tcPr>
            <w:tcW w:w="4248" w:type="dxa"/>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Об утверждении Муниципальной программы</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2026 годы»</w:t>
            </w:r>
          </w:p>
        </w:tc>
      </w:tr>
    </w:tbl>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В соответствии с Бюджетным кодексом Российской Федерации, Порядком разработки, реализации и оценки эффективности муниципальных программ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утвержденным постановлением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23.11.2015 № 196, постановлением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26.10.2023 № 154 «Об утверждении Перечня муниципальных программ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ПОСТАНОВЛЯЮ:</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1. Утвердить Муниципальную программу «Создание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2.  </w:t>
      </w:r>
      <w:proofErr w:type="gramStart"/>
      <w:r w:rsidRPr="00C764FC">
        <w:rPr>
          <w:rFonts w:ascii="Times New Roman" w:hAnsi="Times New Roman" w:cs="Times New Roman"/>
          <w:bCs/>
          <w:sz w:val="20"/>
          <w:szCs w:val="20"/>
        </w:rPr>
        <w:t xml:space="preserve">С 01 января 2024 года признать утратившими силу постановление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от 26.10.2022 г.  № 120 «Об утверждении Муниципальной программы «Создание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2023 – 2025 годы», а также постановлений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о внесении изменений в Муниципальную программу «Создание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2023 – 2025 годы</w:t>
      </w:r>
      <w:proofErr w:type="gramEnd"/>
      <w:r w:rsidRPr="00C764FC">
        <w:rPr>
          <w:rFonts w:ascii="Times New Roman" w:hAnsi="Times New Roman" w:cs="Times New Roman"/>
          <w:bCs/>
          <w:sz w:val="20"/>
          <w:szCs w:val="20"/>
        </w:rPr>
        <w:t>»: от 10.02.2023 № 19, от 24.05.2023 № 67, от 30.06.2023 № 92 и от 13.10.2023 № 149.</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3. Опубликовать настоящее постановление в официальном бюллетене «МИГ Трегубово» и на официальном сайте Администрации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в сети «Интернет».</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4. Постановление вступает в силу со дня его опубликования и распространяется на правоотношения, возникшие с 01 января 2024 года.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5.    Контроль исполнения настоящего постановления оставляю за собой.</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Глава поселения                                                             С.Б. Алексеев</w:t>
      </w:r>
    </w:p>
    <w:tbl>
      <w:tblPr>
        <w:tblW w:w="4924" w:type="dxa"/>
        <w:jc w:val="right"/>
        <w:tblLook w:val="01E0" w:firstRow="1" w:lastRow="1" w:firstColumn="1" w:lastColumn="1" w:noHBand="0" w:noVBand="0"/>
      </w:tblPr>
      <w:tblGrid>
        <w:gridCol w:w="4924"/>
      </w:tblGrid>
      <w:tr w:rsidR="00C764FC" w:rsidRPr="00C764FC" w:rsidTr="00FC4CD8">
        <w:trPr>
          <w:trHeight w:val="1257"/>
          <w:jc w:val="right"/>
        </w:trPr>
        <w:tc>
          <w:tcPr>
            <w:tcW w:w="4924" w:type="dxa"/>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Утверждена</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постановлением Администрации</w:t>
            </w:r>
          </w:p>
          <w:p w:rsidR="00C764FC" w:rsidRPr="00C764FC" w:rsidRDefault="00C764FC" w:rsidP="00C764FC">
            <w:pPr>
              <w:pStyle w:val="12"/>
              <w:jc w:val="center"/>
              <w:rPr>
                <w:rFonts w:ascii="Times New Roman" w:hAnsi="Times New Roman" w:cs="Times New Roman"/>
                <w:bCs/>
                <w:sz w:val="20"/>
                <w:szCs w:val="20"/>
              </w:rPr>
            </w:pP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от 30.10.2023  № 159 </w:t>
            </w:r>
          </w:p>
        </w:tc>
      </w:tr>
    </w:tbl>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МУНИЦИПАЛЬНАЯ ПРОГРАММА</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ПАСПОРТ</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муниципальной  программы </w:t>
      </w:r>
    </w:p>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 xml:space="preserve">«Создание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numPr>
          <w:ilvl w:val="0"/>
          <w:numId w:val="48"/>
        </w:numPr>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Исполнитель муниципальной программы: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Администрация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numPr>
          <w:ilvl w:val="0"/>
          <w:numId w:val="48"/>
        </w:numPr>
        <w:jc w:val="center"/>
        <w:rPr>
          <w:rFonts w:ascii="Times New Roman" w:hAnsi="Times New Roman" w:cs="Times New Roman"/>
          <w:bCs/>
          <w:sz w:val="20"/>
          <w:szCs w:val="20"/>
        </w:rPr>
      </w:pPr>
      <w:r w:rsidRPr="00C764FC">
        <w:rPr>
          <w:rFonts w:ascii="Times New Roman" w:hAnsi="Times New Roman" w:cs="Times New Roman"/>
          <w:bCs/>
          <w:sz w:val="20"/>
          <w:szCs w:val="20"/>
        </w:rPr>
        <w:t>Подпрограммы муниципальной программы:</w:t>
      </w:r>
    </w:p>
    <w:p w:rsidR="00C764FC" w:rsidRPr="00C764FC" w:rsidRDefault="00C764FC" w:rsidP="00C764FC">
      <w:pPr>
        <w:pStyle w:val="12"/>
        <w:numPr>
          <w:ilvl w:val="1"/>
          <w:numId w:val="49"/>
        </w:numPr>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numPr>
          <w:ilvl w:val="0"/>
          <w:numId w:val="48"/>
        </w:numPr>
        <w:jc w:val="center"/>
        <w:rPr>
          <w:rFonts w:ascii="Times New Roman" w:hAnsi="Times New Roman" w:cs="Times New Roman"/>
          <w:bCs/>
          <w:sz w:val="20"/>
          <w:szCs w:val="20"/>
        </w:rPr>
      </w:pPr>
      <w:r w:rsidRPr="00C764FC">
        <w:rPr>
          <w:rFonts w:ascii="Times New Roman" w:hAnsi="Times New Roman" w:cs="Times New Roman"/>
          <w:bCs/>
          <w:sz w:val="20"/>
          <w:szCs w:val="20"/>
        </w:rPr>
        <w:t>Цели, задачи и целевые показатели* муниципальной программы:</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C764FC" w:rsidRPr="00C764FC" w:rsidTr="00FC4CD8">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r w:rsidRPr="00C764FC">
              <w:rPr>
                <w:rFonts w:ascii="Times New Roman" w:hAnsi="Times New Roman" w:cs="Times New Roman"/>
                <w:bCs/>
                <w:sz w:val="20"/>
                <w:szCs w:val="20"/>
              </w:rPr>
              <w:br/>
            </w:r>
            <w:proofErr w:type="gramStart"/>
            <w:r w:rsidRPr="00C764FC">
              <w:rPr>
                <w:rFonts w:ascii="Times New Roman" w:hAnsi="Times New Roman" w:cs="Times New Roman"/>
                <w:bCs/>
                <w:sz w:val="20"/>
                <w:szCs w:val="20"/>
              </w:rPr>
              <w:t>п</w:t>
            </w:r>
            <w:proofErr w:type="gramEnd"/>
            <w:r w:rsidRPr="00C764FC">
              <w:rPr>
                <w:rFonts w:ascii="Times New Roman" w:hAnsi="Times New Roman" w:cs="Times New Roman"/>
                <w:bCs/>
                <w:sz w:val="20"/>
                <w:szCs w:val="20"/>
              </w:rPr>
              <w:t>/п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Цели, задачи муниципальной программы, наименование и</w:t>
            </w:r>
            <w:r w:rsidRPr="00C764FC">
              <w:rPr>
                <w:rFonts w:ascii="Times New Roman" w:hAnsi="Times New Roman" w:cs="Times New Roman"/>
                <w:bCs/>
                <w:sz w:val="20"/>
                <w:szCs w:val="20"/>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Значения целевого показателя по годам</w:t>
            </w:r>
          </w:p>
        </w:tc>
      </w:tr>
      <w:tr w:rsidR="00C764FC" w:rsidRPr="00C764FC" w:rsidTr="00FC4CD8">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rPr>
            </w:pPr>
          </w:p>
        </w:tc>
        <w:tc>
          <w:tcPr>
            <w:tcW w:w="1639" w:type="dxa"/>
            <w:gridSpan w:val="4"/>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2024</w:t>
            </w:r>
          </w:p>
        </w:tc>
        <w:tc>
          <w:tcPr>
            <w:tcW w:w="1559" w:type="dxa"/>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2025</w:t>
            </w:r>
          </w:p>
        </w:tc>
        <w:tc>
          <w:tcPr>
            <w:tcW w:w="1630" w:type="dxa"/>
            <w:gridSpan w:val="2"/>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2026</w:t>
            </w:r>
          </w:p>
        </w:tc>
      </w:tr>
      <w:tr w:rsidR="00C764FC" w:rsidRPr="00C764FC" w:rsidTr="00FC4CD8">
        <w:trPr>
          <w:trHeight w:val="198"/>
        </w:trPr>
        <w:tc>
          <w:tcPr>
            <w:tcW w:w="781" w:type="dxa"/>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3751" w:type="dxa"/>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1639" w:type="dxa"/>
            <w:gridSpan w:val="4"/>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559" w:type="dxa"/>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630" w:type="dxa"/>
            <w:gridSpan w:val="2"/>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w:t>
            </w:r>
          </w:p>
        </w:tc>
      </w:tr>
      <w:tr w:rsidR="00C764FC" w:rsidRPr="00C764FC" w:rsidTr="00FC4CD8">
        <w:trPr>
          <w:trHeight w:val="253"/>
        </w:trPr>
        <w:tc>
          <w:tcPr>
            <w:tcW w:w="781" w:type="dxa"/>
            <w:tcBorders>
              <w:top w:val="nil"/>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1.</w:t>
            </w:r>
          </w:p>
        </w:tc>
        <w:tc>
          <w:tcPr>
            <w:tcW w:w="8579" w:type="dxa"/>
            <w:gridSpan w:val="8"/>
            <w:tcBorders>
              <w:top w:val="nil"/>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Цель 1</w:t>
            </w:r>
            <w:r w:rsidRPr="00C764FC">
              <w:rPr>
                <w:rFonts w:ascii="Times New Roman" w:hAnsi="Times New Roman" w:cs="Times New Roman"/>
                <w:bCs/>
                <w:sz w:val="20"/>
                <w:szCs w:val="20"/>
              </w:rPr>
              <w:t>: Обеспечение безопасных и комфортных условий проживания населения на территории населенных пунктов поселения</w:t>
            </w:r>
          </w:p>
        </w:tc>
      </w:tr>
      <w:tr w:rsidR="00C764FC" w:rsidRPr="00C764FC" w:rsidTr="00FC4CD8">
        <w:trPr>
          <w:trHeight w:val="267"/>
        </w:trPr>
        <w:tc>
          <w:tcPr>
            <w:tcW w:w="781" w:type="dxa"/>
            <w:tcBorders>
              <w:top w:val="nil"/>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w:t>
            </w:r>
          </w:p>
        </w:tc>
        <w:tc>
          <w:tcPr>
            <w:tcW w:w="8579" w:type="dxa"/>
            <w:gridSpan w:val="8"/>
            <w:tcBorders>
              <w:top w:val="nil"/>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Задача 1</w:t>
            </w:r>
            <w:r w:rsidRPr="00C764FC">
              <w:rPr>
                <w:rFonts w:ascii="Times New Roman" w:hAnsi="Times New Roman" w:cs="Times New Roman"/>
                <w:bCs/>
                <w:sz w:val="20"/>
                <w:szCs w:val="20"/>
              </w:rPr>
              <w:t>: Повышение уровня удовлетворенности условиями проживания населения на территории поселения</w:t>
            </w:r>
          </w:p>
        </w:tc>
      </w:tr>
      <w:tr w:rsidR="00C764FC" w:rsidRPr="00C764FC" w:rsidTr="00FC4CD8">
        <w:trPr>
          <w:trHeight w:val="267"/>
        </w:trPr>
        <w:tc>
          <w:tcPr>
            <w:tcW w:w="781" w:type="dxa"/>
            <w:tcBorders>
              <w:top w:val="nil"/>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w:t>
            </w:r>
          </w:p>
        </w:tc>
        <w:tc>
          <w:tcPr>
            <w:tcW w:w="3829" w:type="dxa"/>
            <w:gridSpan w:val="4"/>
            <w:tcBorders>
              <w:top w:val="nil"/>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w:t>
            </w:r>
            <w:r w:rsidRPr="00C764FC">
              <w:rPr>
                <w:rFonts w:ascii="Times New Roman" w:hAnsi="Times New Roman" w:cs="Times New Roman"/>
                <w:bCs/>
                <w:sz w:val="20"/>
                <w:szCs w:val="20"/>
              </w:rPr>
              <w:t>: Динамика пожаров на территории поселения, % (к предыдущему году).</w:t>
            </w:r>
          </w:p>
        </w:tc>
        <w:tc>
          <w:tcPr>
            <w:tcW w:w="1561" w:type="dxa"/>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w:t>
            </w:r>
          </w:p>
        </w:tc>
        <w:tc>
          <w:tcPr>
            <w:tcW w:w="1559" w:type="dxa"/>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96</w:t>
            </w:r>
          </w:p>
        </w:tc>
        <w:tc>
          <w:tcPr>
            <w:tcW w:w="1630" w:type="dxa"/>
            <w:gridSpan w:val="2"/>
            <w:tcBorders>
              <w:top w:val="nil"/>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95</w:t>
            </w:r>
          </w:p>
        </w:tc>
      </w:tr>
      <w:tr w:rsidR="00C764FC" w:rsidRPr="00C764FC" w:rsidTr="00FC4CD8">
        <w:trPr>
          <w:trHeight w:val="253"/>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2</w:t>
            </w:r>
            <w:r w:rsidRPr="00C764FC">
              <w:rPr>
                <w:rFonts w:ascii="Times New Roman" w:hAnsi="Times New Roman" w:cs="Times New Roman"/>
                <w:bCs/>
                <w:sz w:val="20"/>
                <w:szCs w:val="20"/>
              </w:rPr>
              <w:t xml:space="preserve">: Протяженность автомобильных дорог и искусственных сооружений на них, приведенных в нормативное состояние за счет субсидии, </w:t>
            </w:r>
            <w:proofErr w:type="gramStart"/>
            <w:r w:rsidRPr="00C764FC">
              <w:rPr>
                <w:rFonts w:ascii="Times New Roman" w:hAnsi="Times New Roman" w:cs="Times New Roman"/>
                <w:bCs/>
                <w:sz w:val="20"/>
                <w:szCs w:val="20"/>
              </w:rPr>
              <w:t>км</w:t>
            </w:r>
            <w:proofErr w:type="gramEnd"/>
            <w:r w:rsidRPr="00C764FC">
              <w:rPr>
                <w:rFonts w:ascii="Times New Roman" w:hAnsi="Times New Roman" w:cs="Times New Roman"/>
                <w:bCs/>
                <w:sz w:val="20"/>
                <w:szCs w:val="20"/>
              </w:rPr>
              <w:t xml:space="preserve"> (не менее).</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1,7</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w:t>
            </w:r>
          </w:p>
        </w:tc>
      </w:tr>
      <w:tr w:rsidR="00C764FC" w:rsidRPr="00C764FC" w:rsidTr="00FC4CD8">
        <w:trPr>
          <w:trHeight w:val="253"/>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1.1.3.</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3</w:t>
            </w:r>
            <w:r w:rsidRPr="00C764FC">
              <w:rPr>
                <w:rFonts w:ascii="Times New Roman" w:hAnsi="Times New Roman" w:cs="Times New Roman"/>
                <w:bCs/>
                <w:sz w:val="20"/>
                <w:szCs w:val="20"/>
              </w:rPr>
              <w:t>: Содержание автомобильных дорог общего пользования местного значения, обеспечивающее их нормативное состояние и безопасность дорожного движения,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1.1.4.</w:t>
            </w:r>
          </w:p>
        </w:tc>
        <w:tc>
          <w:tcPr>
            <w:tcW w:w="3829" w:type="dxa"/>
            <w:gridSpan w:val="4"/>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4</w:t>
            </w:r>
            <w:r w:rsidRPr="00C764FC">
              <w:rPr>
                <w:rFonts w:ascii="Times New Roman" w:hAnsi="Times New Roman" w:cs="Times New Roman"/>
                <w:bCs/>
                <w:sz w:val="20"/>
                <w:szCs w:val="20"/>
              </w:rPr>
              <w:t>: Обеспечение нормативного технического состояния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1.1.5.</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5</w:t>
            </w:r>
            <w:r w:rsidRPr="00C764FC">
              <w:rPr>
                <w:rFonts w:ascii="Times New Roman" w:hAnsi="Times New Roman" w:cs="Times New Roman"/>
                <w:bCs/>
                <w:sz w:val="20"/>
                <w:szCs w:val="20"/>
              </w:rPr>
              <w:t>: Доля расходов бюджетных средств, затраченная на освещение населенных пунктов, %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96</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1.1.6</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6</w:t>
            </w:r>
            <w:r w:rsidRPr="00C764FC">
              <w:rPr>
                <w:rFonts w:ascii="Times New Roman" w:hAnsi="Times New Roman" w:cs="Times New Roman"/>
                <w:bCs/>
                <w:sz w:val="20"/>
                <w:szCs w:val="20"/>
              </w:rPr>
              <w:t>: Количество жалоб граждан по вопросам благоустройства территории, шт.</w:t>
            </w:r>
          </w:p>
        </w:tc>
        <w:tc>
          <w:tcPr>
            <w:tcW w:w="1568"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630"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1.1.7</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7</w:t>
            </w:r>
            <w:r w:rsidRPr="00C764FC">
              <w:rPr>
                <w:rFonts w:ascii="Times New Roman" w:hAnsi="Times New Roman" w:cs="Times New Roman"/>
                <w:bCs/>
                <w:sz w:val="20"/>
                <w:szCs w:val="20"/>
              </w:rPr>
              <w:t>: Количество населенных пунктов (с постоянным населением) с организованным уличным освещением, ед.</w:t>
            </w:r>
          </w:p>
        </w:tc>
        <w:tc>
          <w:tcPr>
            <w:tcW w:w="1568"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w:t>
            </w:r>
          </w:p>
        </w:tc>
        <w:tc>
          <w:tcPr>
            <w:tcW w:w="1630"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1.1.8</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8:</w:t>
            </w:r>
            <w:r w:rsidRPr="00C764FC">
              <w:rPr>
                <w:rFonts w:ascii="Times New Roman" w:hAnsi="Times New Roman" w:cs="Times New Roman"/>
                <w:bCs/>
                <w:sz w:val="20"/>
                <w:szCs w:val="20"/>
              </w:rPr>
              <w:t xml:space="preserve"> Количество мероприятий, организованных и проведенных на территории поселения молодежью при поддержке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1.1.9</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9</w:t>
            </w:r>
            <w:r w:rsidRPr="00C764FC">
              <w:rPr>
                <w:rFonts w:ascii="Times New Roman" w:hAnsi="Times New Roman" w:cs="Times New Roman"/>
                <w:bCs/>
                <w:sz w:val="20"/>
                <w:szCs w:val="20"/>
              </w:rPr>
              <w:t xml:space="preserve">: Доля </w:t>
            </w:r>
            <w:proofErr w:type="gramStart"/>
            <w:r w:rsidRPr="00C764FC">
              <w:rPr>
                <w:rFonts w:ascii="Times New Roman" w:hAnsi="Times New Roman" w:cs="Times New Roman"/>
                <w:bCs/>
                <w:sz w:val="20"/>
                <w:szCs w:val="20"/>
              </w:rPr>
              <w:t>увековеченных</w:t>
            </w:r>
            <w:proofErr w:type="gramEnd"/>
            <w:r w:rsidRPr="00C764FC">
              <w:rPr>
                <w:rFonts w:ascii="Times New Roman" w:hAnsi="Times New Roman" w:cs="Times New Roman"/>
                <w:bCs/>
                <w:sz w:val="20"/>
                <w:szCs w:val="20"/>
              </w:rPr>
              <w:t xml:space="preserve">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1.1.10</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10</w:t>
            </w:r>
            <w:r w:rsidRPr="00C764FC">
              <w:rPr>
                <w:rFonts w:ascii="Times New Roman" w:hAnsi="Times New Roman" w:cs="Times New Roman"/>
                <w:bCs/>
                <w:sz w:val="20"/>
                <w:szCs w:val="20"/>
              </w:rPr>
              <w:t>: Количество культурно-досуговых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1.1.11</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11</w:t>
            </w:r>
            <w:r w:rsidRPr="00C764FC">
              <w:rPr>
                <w:rFonts w:ascii="Times New Roman" w:hAnsi="Times New Roman" w:cs="Times New Roman"/>
                <w:bCs/>
                <w:sz w:val="20"/>
                <w:szCs w:val="20"/>
              </w:rPr>
              <w:t>: Количество спортивных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1.1.12</w:t>
            </w:r>
          </w:p>
        </w:tc>
        <w:tc>
          <w:tcPr>
            <w:tcW w:w="3822" w:type="dxa"/>
            <w:gridSpan w:val="3"/>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12</w:t>
            </w:r>
            <w:r w:rsidRPr="00C764FC">
              <w:rPr>
                <w:rFonts w:ascii="Times New Roman" w:hAnsi="Times New Roman" w:cs="Times New Roman"/>
                <w:bCs/>
                <w:sz w:val="20"/>
                <w:szCs w:val="20"/>
              </w:rPr>
              <w:t xml:space="preserve">: Доступность информации за счет функционирования муниципального печатного органа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и размещения информации в прочих периодических изданиях,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8</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13:</w:t>
            </w:r>
            <w:r w:rsidRPr="00C764FC">
              <w:rPr>
                <w:rFonts w:ascii="Times New Roman" w:hAnsi="Times New Roman" w:cs="Times New Roman"/>
                <w:bCs/>
                <w:sz w:val="20"/>
                <w:szCs w:val="20"/>
              </w:rPr>
              <w:t xml:space="preserve"> Исполнение бюджетных назначений по неналоговым доходам в бюджет поселения, %</w:t>
            </w:r>
          </w:p>
        </w:tc>
        <w:tc>
          <w:tcPr>
            <w:tcW w:w="156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14</w:t>
            </w:r>
            <w:r w:rsidRPr="00C764FC">
              <w:rPr>
                <w:rFonts w:ascii="Times New Roman" w:hAnsi="Times New Roman" w:cs="Times New Roman"/>
                <w:bCs/>
                <w:sz w:val="20"/>
                <w:szCs w:val="20"/>
              </w:rPr>
              <w:t>: Соответствие проекта ТОС всем критериям оценки для прохождения конкурсного отбора, баллов (не менее)</w:t>
            </w:r>
          </w:p>
        </w:tc>
        <w:tc>
          <w:tcPr>
            <w:tcW w:w="156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 xml:space="preserve">Показатель 15: </w:t>
            </w:r>
            <w:r w:rsidRPr="00C764FC">
              <w:rPr>
                <w:rFonts w:ascii="Times New Roman" w:hAnsi="Times New Roman" w:cs="Times New Roman"/>
                <w:bCs/>
                <w:sz w:val="20"/>
                <w:szCs w:val="20"/>
              </w:rPr>
              <w:t xml:space="preserve">Уровень </w:t>
            </w:r>
            <w:proofErr w:type="spellStart"/>
            <w:r w:rsidRPr="00C764FC">
              <w:rPr>
                <w:rFonts w:ascii="Times New Roman" w:hAnsi="Times New Roman" w:cs="Times New Roman"/>
                <w:bCs/>
                <w:sz w:val="20"/>
                <w:szCs w:val="20"/>
              </w:rPr>
              <w:t>софинансирования</w:t>
            </w:r>
            <w:proofErr w:type="spellEnd"/>
            <w:r w:rsidRPr="00C764FC">
              <w:rPr>
                <w:rFonts w:ascii="Times New Roman" w:hAnsi="Times New Roman" w:cs="Times New Roman"/>
                <w:bCs/>
                <w:sz w:val="20"/>
                <w:szCs w:val="20"/>
              </w:rPr>
              <w:t xml:space="preserve"> проекта ТОС в бюджете поселения от суммы субсидии, % (не менее)</w:t>
            </w:r>
          </w:p>
        </w:tc>
        <w:tc>
          <w:tcPr>
            <w:tcW w:w="156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15</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1.1.16</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16</w:t>
            </w:r>
            <w:r w:rsidRPr="00C764FC">
              <w:rPr>
                <w:rFonts w:ascii="Times New Roman" w:hAnsi="Times New Roman" w:cs="Times New Roman"/>
                <w:bCs/>
                <w:sz w:val="20"/>
                <w:szCs w:val="20"/>
              </w:rPr>
              <w:t xml:space="preserve">: Удельный вес земельных участков, на которые зарегистрировано </w:t>
            </w:r>
            <w:r w:rsidRPr="00C764FC">
              <w:rPr>
                <w:rFonts w:ascii="Times New Roman" w:hAnsi="Times New Roman" w:cs="Times New Roman"/>
                <w:bCs/>
                <w:sz w:val="20"/>
                <w:szCs w:val="20"/>
              </w:rPr>
              <w:lastRenderedPageBreak/>
              <w:t>право собственности поселения, к общему количеству земель, подлежащих к разграничению в муниципальную собственность, %</w:t>
            </w:r>
          </w:p>
        </w:tc>
        <w:tc>
          <w:tcPr>
            <w:tcW w:w="156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98</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99</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nil"/>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1.1.17</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17</w:t>
            </w:r>
            <w:r w:rsidRPr="00C764FC">
              <w:rPr>
                <w:rFonts w:ascii="Times New Roman" w:hAnsi="Times New Roman" w:cs="Times New Roman"/>
                <w:bCs/>
                <w:sz w:val="20"/>
                <w:szCs w:val="20"/>
              </w:rPr>
              <w:t>: Разработка проекта внесения изменений в Генеральный план и Правила землепользования и застройки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1.1.18</w:t>
            </w:r>
          </w:p>
        </w:tc>
        <w:tc>
          <w:tcPr>
            <w:tcW w:w="3829" w:type="dxa"/>
            <w:gridSpan w:val="4"/>
            <w:tcBorders>
              <w:top w:val="nil"/>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18</w:t>
            </w:r>
            <w:r w:rsidRPr="00C764FC">
              <w:rPr>
                <w:rFonts w:ascii="Times New Roman" w:hAnsi="Times New Roman" w:cs="Times New Roman"/>
                <w:bCs/>
                <w:sz w:val="20"/>
                <w:szCs w:val="20"/>
              </w:rPr>
              <w:t xml:space="preserve">: Площадь уничтожения борщевика Сосновского, </w:t>
            </w:r>
            <w:proofErr w:type="gramStart"/>
            <w:r w:rsidRPr="00C764FC">
              <w:rPr>
                <w:rFonts w:ascii="Times New Roman" w:hAnsi="Times New Roman" w:cs="Times New Roman"/>
                <w:bCs/>
                <w:sz w:val="20"/>
                <w:szCs w:val="20"/>
              </w:rPr>
              <w:t>га</w:t>
            </w:r>
            <w:proofErr w:type="gramEnd"/>
          </w:p>
        </w:tc>
        <w:tc>
          <w:tcPr>
            <w:tcW w:w="1561" w:type="dxa"/>
            <w:tcBorders>
              <w:top w:val="nil"/>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559" w:type="dxa"/>
            <w:tcBorders>
              <w:top w:val="nil"/>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630" w:type="dxa"/>
            <w:gridSpan w:val="2"/>
            <w:tcBorders>
              <w:top w:val="nil"/>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1.1.19</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19</w:t>
            </w:r>
            <w:r w:rsidRPr="00C764FC">
              <w:rPr>
                <w:rFonts w:ascii="Times New Roman" w:hAnsi="Times New Roman" w:cs="Times New Roman"/>
                <w:bCs/>
                <w:sz w:val="20"/>
                <w:szCs w:val="20"/>
              </w:rPr>
              <w:t>: Соответствие проекта всем критериям оценки для прохождения конкурсного отбора ППМИ, % (не менее)</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75</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75</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1.1.20</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20</w:t>
            </w:r>
            <w:r w:rsidRPr="00C764FC">
              <w:rPr>
                <w:rFonts w:ascii="Times New Roman" w:hAnsi="Times New Roman" w:cs="Times New Roman"/>
                <w:bCs/>
                <w:sz w:val="20"/>
                <w:szCs w:val="20"/>
              </w:rPr>
              <w:t xml:space="preserve">: Уровень </w:t>
            </w:r>
            <w:proofErr w:type="spellStart"/>
            <w:r w:rsidRPr="00C764FC">
              <w:rPr>
                <w:rFonts w:ascii="Times New Roman" w:hAnsi="Times New Roman" w:cs="Times New Roman"/>
                <w:bCs/>
                <w:sz w:val="20"/>
                <w:szCs w:val="20"/>
              </w:rPr>
              <w:t>софинансирования</w:t>
            </w:r>
            <w:proofErr w:type="spellEnd"/>
            <w:r w:rsidRPr="00C764FC">
              <w:rPr>
                <w:rFonts w:ascii="Times New Roman" w:hAnsi="Times New Roman" w:cs="Times New Roman"/>
                <w:bCs/>
                <w:sz w:val="20"/>
                <w:szCs w:val="20"/>
              </w:rPr>
              <w:t xml:space="preserve"> проекта со стороны участников ППМИ (бюджета поселения, бизнеса и населения), % (не менее)</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1.1.21</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21</w:t>
            </w:r>
            <w:r w:rsidRPr="00C764FC">
              <w:rPr>
                <w:rFonts w:ascii="Times New Roman" w:hAnsi="Times New Roman" w:cs="Times New Roman"/>
                <w:bCs/>
                <w:sz w:val="20"/>
                <w:szCs w:val="20"/>
              </w:rPr>
              <w:t>: Увеличение количества индивидуальных предпринимателей на, ед.</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1.1.22</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22</w:t>
            </w:r>
            <w:r w:rsidRPr="00C764FC">
              <w:rPr>
                <w:rFonts w:ascii="Times New Roman" w:hAnsi="Times New Roman" w:cs="Times New Roman"/>
                <w:bCs/>
                <w:sz w:val="20"/>
                <w:szCs w:val="20"/>
              </w:rPr>
              <w:t>: Увеличение количества рабочих мест на, ед.</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bookmarkStart w:id="5" w:name="_Hlk149127323"/>
            <w:r w:rsidRPr="00C764FC">
              <w:rPr>
                <w:rFonts w:ascii="Times New Roman" w:hAnsi="Times New Roman" w:cs="Times New Roman"/>
                <w:bCs/>
                <w:sz w:val="20"/>
                <w:szCs w:val="20"/>
              </w:rPr>
              <w:t>1.1.23</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23</w:t>
            </w:r>
            <w:r w:rsidRPr="00C764FC">
              <w:rPr>
                <w:rFonts w:ascii="Times New Roman" w:hAnsi="Times New Roman" w:cs="Times New Roman"/>
                <w:bCs/>
                <w:sz w:val="20"/>
                <w:szCs w:val="20"/>
              </w:rPr>
              <w:t xml:space="preserve">: Увеличение доли налоговых поступлений </w:t>
            </w:r>
            <w:proofErr w:type="gramStart"/>
            <w:r w:rsidRPr="00C764FC">
              <w:rPr>
                <w:rFonts w:ascii="Times New Roman" w:hAnsi="Times New Roman" w:cs="Times New Roman"/>
                <w:bCs/>
                <w:sz w:val="20"/>
                <w:szCs w:val="20"/>
              </w:rPr>
              <w:t>на</w:t>
            </w:r>
            <w:proofErr w:type="gramEnd"/>
            <w:r w:rsidRPr="00C764FC">
              <w:rPr>
                <w:rFonts w:ascii="Times New Roman" w:hAnsi="Times New Roman" w:cs="Times New Roman"/>
                <w:bCs/>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r>
      <w:bookmarkEnd w:id="5"/>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1.1.24</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24</w:t>
            </w:r>
            <w:r w:rsidRPr="00C764FC">
              <w:rPr>
                <w:rFonts w:ascii="Times New Roman" w:hAnsi="Times New Roman" w:cs="Times New Roman"/>
                <w:bCs/>
                <w:sz w:val="20"/>
                <w:szCs w:val="20"/>
              </w:rPr>
              <w:t xml:space="preserve">: Снижение количества выявленных несанкционированных свалок коммунальных отходов </w:t>
            </w:r>
            <w:proofErr w:type="gramStart"/>
            <w:r w:rsidRPr="00C764FC">
              <w:rPr>
                <w:rFonts w:ascii="Times New Roman" w:hAnsi="Times New Roman" w:cs="Times New Roman"/>
                <w:bCs/>
                <w:sz w:val="20"/>
                <w:szCs w:val="20"/>
              </w:rPr>
              <w:t>на</w:t>
            </w:r>
            <w:proofErr w:type="gramEnd"/>
            <w:r w:rsidRPr="00C764FC">
              <w:rPr>
                <w:rFonts w:ascii="Times New Roman" w:hAnsi="Times New Roman" w:cs="Times New Roman"/>
                <w:bCs/>
                <w:sz w:val="20"/>
                <w:szCs w:val="20"/>
              </w:rPr>
              <w:t>, % (</w:t>
            </w:r>
            <w:proofErr w:type="gramStart"/>
            <w:r w:rsidRPr="00C764FC">
              <w:rPr>
                <w:rFonts w:ascii="Times New Roman" w:hAnsi="Times New Roman" w:cs="Times New Roman"/>
                <w:bCs/>
                <w:sz w:val="20"/>
                <w:szCs w:val="20"/>
              </w:rPr>
              <w:t>к</w:t>
            </w:r>
            <w:proofErr w:type="gramEnd"/>
            <w:r w:rsidRPr="00C764FC">
              <w:rPr>
                <w:rFonts w:ascii="Times New Roman" w:hAnsi="Times New Roman" w:cs="Times New Roman"/>
                <w:bCs/>
                <w:sz w:val="20"/>
                <w:szCs w:val="20"/>
              </w:rPr>
              <w:t xml:space="preserve"> предыдущему году).</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w:t>
            </w:r>
          </w:p>
        </w:tc>
        <w:tc>
          <w:tcPr>
            <w:tcW w:w="8579" w:type="dxa"/>
            <w:gridSpan w:val="8"/>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Задача 2</w:t>
            </w:r>
            <w:r w:rsidRPr="00C764FC">
              <w:rPr>
                <w:rFonts w:ascii="Times New Roman" w:hAnsi="Times New Roman" w:cs="Times New Roman"/>
                <w:bCs/>
                <w:sz w:val="20"/>
                <w:szCs w:val="20"/>
              </w:rPr>
              <w:t xml:space="preserve">: Проведение мероприятий в целях обеспечения реализации муниципальной программы «Создание комфортных условий проживания для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 на 2024 – 2026 годы»</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1. 2. 1.</w:t>
            </w:r>
          </w:p>
        </w:tc>
        <w:tc>
          <w:tcPr>
            <w:tcW w:w="3788"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1:</w:t>
            </w:r>
            <w:r w:rsidRPr="00C764FC">
              <w:rPr>
                <w:rFonts w:ascii="Times New Roman" w:hAnsi="Times New Roman" w:cs="Times New Roman"/>
                <w:bCs/>
                <w:sz w:val="20"/>
                <w:szCs w:val="20"/>
              </w:rPr>
              <w:t xml:space="preserve">  Доля муниципальных  служащих отвечающих требованиям прохождения муниципальной службы,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586"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1. 2. 2.</w:t>
            </w:r>
          </w:p>
        </w:tc>
        <w:tc>
          <w:tcPr>
            <w:tcW w:w="3788"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2:</w:t>
            </w:r>
            <w:r w:rsidRPr="00C764FC">
              <w:rPr>
                <w:rFonts w:ascii="Times New Roman" w:hAnsi="Times New Roman" w:cs="Times New Roman"/>
                <w:bCs/>
                <w:sz w:val="20"/>
                <w:szCs w:val="20"/>
              </w:rPr>
              <w:t xml:space="preserve"> Оснащенность рабочих мест компьютерами и лицензированным программным продуктом,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c>
          <w:tcPr>
            <w:tcW w:w="1586"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1.2.3</w:t>
            </w:r>
          </w:p>
        </w:tc>
        <w:tc>
          <w:tcPr>
            <w:tcW w:w="3788"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u w:val="single"/>
              </w:rPr>
              <w:t>Показатель 3:</w:t>
            </w:r>
            <w:r w:rsidRPr="00C764FC">
              <w:rPr>
                <w:rFonts w:ascii="Times New Roman" w:hAnsi="Times New Roman" w:cs="Times New Roman"/>
                <w:bCs/>
                <w:sz w:val="20"/>
                <w:szCs w:val="20"/>
              </w:rPr>
              <w:t xml:space="preserve"> Увеличение налоговых и неналоговых доходов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w:t>
            </w:r>
          </w:p>
        </w:tc>
        <w:tc>
          <w:tcPr>
            <w:tcW w:w="1586"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w:t>
            </w:r>
          </w:p>
        </w:tc>
      </w:tr>
      <w:tr w:rsidR="00C764FC" w:rsidRPr="00C764FC" w:rsidTr="00FC4CD8">
        <w:trPr>
          <w:trHeight w:val="267"/>
        </w:trPr>
        <w:tc>
          <w:tcPr>
            <w:tcW w:w="781" w:type="dxa"/>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1.2.4</w:t>
            </w:r>
          </w:p>
        </w:tc>
        <w:tc>
          <w:tcPr>
            <w:tcW w:w="3788" w:type="dxa"/>
            <w:gridSpan w:val="2"/>
            <w:tcBorders>
              <w:top w:val="single" w:sz="4" w:space="0" w:color="auto"/>
              <w:left w:val="single" w:sz="4" w:space="0" w:color="auto"/>
              <w:bottom w:val="single" w:sz="4" w:space="0" w:color="auto"/>
              <w:right w:val="single" w:sz="4" w:space="0" w:color="auto"/>
            </w:tcBorders>
          </w:tcPr>
          <w:p w:rsidR="00C764FC" w:rsidRPr="00C764FC" w:rsidRDefault="00C764FC" w:rsidP="00C764FC">
            <w:pPr>
              <w:pStyle w:val="12"/>
              <w:jc w:val="center"/>
              <w:rPr>
                <w:rFonts w:ascii="Times New Roman" w:hAnsi="Times New Roman" w:cs="Times New Roman"/>
                <w:bCs/>
                <w:sz w:val="20"/>
                <w:szCs w:val="20"/>
                <w:u w:val="single"/>
              </w:rPr>
            </w:pPr>
            <w:r w:rsidRPr="00C764FC">
              <w:rPr>
                <w:rFonts w:ascii="Times New Roman" w:hAnsi="Times New Roman" w:cs="Times New Roman"/>
                <w:bCs/>
                <w:sz w:val="20"/>
                <w:szCs w:val="20"/>
                <w:u w:val="single"/>
              </w:rPr>
              <w:t>Показатель 4:</w:t>
            </w:r>
            <w:r w:rsidRPr="00C764FC">
              <w:rPr>
                <w:rFonts w:ascii="Times New Roman" w:hAnsi="Times New Roman" w:cs="Times New Roman"/>
                <w:bCs/>
                <w:sz w:val="20"/>
                <w:szCs w:val="20"/>
              </w:rPr>
              <w:t xml:space="preserve"> Снижение расходов на содержание главы и местной администрации,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w:t>
            </w:r>
          </w:p>
        </w:tc>
        <w:tc>
          <w:tcPr>
            <w:tcW w:w="1586" w:type="dxa"/>
            <w:tcBorders>
              <w:top w:val="single" w:sz="4" w:space="0" w:color="auto"/>
              <w:left w:val="single" w:sz="4" w:space="0" w:color="auto"/>
              <w:bottom w:val="single" w:sz="4" w:space="0" w:color="auto"/>
              <w:right w:val="single" w:sz="4" w:space="0" w:color="auto"/>
            </w:tcBorders>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w:t>
            </w:r>
          </w:p>
        </w:tc>
      </w:tr>
    </w:tbl>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 - целевые показатели муниципальной программы должны отвечать одному из следующих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4. Сроки реализации муниципальной программы: 2024 – 2026 годы.</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 </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5. Объемы и источники финансирования муниципальной программы в целом и по годам реализации (тыс. руб.)*:</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C764FC" w:rsidRPr="00C764FC" w:rsidTr="00FC4CD8">
        <w:trPr>
          <w:trHeight w:val="240"/>
        </w:trPr>
        <w:tc>
          <w:tcPr>
            <w:tcW w:w="1144" w:type="dxa"/>
            <w:vMerge w:val="restart"/>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Год</w:t>
            </w:r>
          </w:p>
        </w:tc>
        <w:tc>
          <w:tcPr>
            <w:tcW w:w="8424" w:type="dxa"/>
            <w:gridSpan w:val="6"/>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Источник финансирования</w:t>
            </w:r>
          </w:p>
        </w:tc>
      </w:tr>
      <w:tr w:rsidR="00C764FC" w:rsidRPr="00C764FC" w:rsidTr="00FC4CD8">
        <w:trPr>
          <w:trHeight w:val="240"/>
        </w:trPr>
        <w:tc>
          <w:tcPr>
            <w:tcW w:w="1144" w:type="dxa"/>
            <w:vMerge/>
            <w:vAlign w:val="center"/>
          </w:tcPr>
          <w:p w:rsidR="00C764FC" w:rsidRPr="00C764FC" w:rsidRDefault="00C764FC" w:rsidP="00C764FC">
            <w:pPr>
              <w:pStyle w:val="12"/>
              <w:jc w:val="center"/>
              <w:rPr>
                <w:rFonts w:ascii="Times New Roman" w:hAnsi="Times New Roman" w:cs="Times New Roman"/>
                <w:bCs/>
                <w:sz w:val="20"/>
                <w:szCs w:val="20"/>
              </w:rPr>
            </w:pPr>
          </w:p>
        </w:tc>
        <w:tc>
          <w:tcPr>
            <w:tcW w:w="1408"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районный бюджет</w:t>
            </w:r>
          </w:p>
        </w:tc>
        <w:tc>
          <w:tcPr>
            <w:tcW w:w="1456"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областной бюджет</w:t>
            </w:r>
          </w:p>
        </w:tc>
        <w:tc>
          <w:tcPr>
            <w:tcW w:w="1379"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федеральный бюджет</w:t>
            </w:r>
          </w:p>
        </w:tc>
        <w:tc>
          <w:tcPr>
            <w:tcW w:w="148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бюджет поселения</w:t>
            </w:r>
          </w:p>
        </w:tc>
        <w:tc>
          <w:tcPr>
            <w:tcW w:w="1172"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внебюджетные средства</w:t>
            </w:r>
          </w:p>
        </w:tc>
        <w:tc>
          <w:tcPr>
            <w:tcW w:w="1522"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всего</w:t>
            </w:r>
          </w:p>
        </w:tc>
      </w:tr>
      <w:tr w:rsidR="00C764FC" w:rsidRPr="00C764FC" w:rsidTr="00FC4CD8">
        <w:trPr>
          <w:trHeight w:val="166"/>
        </w:trPr>
        <w:tc>
          <w:tcPr>
            <w:tcW w:w="1144"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w:t>
            </w:r>
          </w:p>
        </w:tc>
        <w:tc>
          <w:tcPr>
            <w:tcW w:w="1408"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w:t>
            </w:r>
          </w:p>
        </w:tc>
        <w:tc>
          <w:tcPr>
            <w:tcW w:w="1456"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w:t>
            </w:r>
          </w:p>
        </w:tc>
        <w:tc>
          <w:tcPr>
            <w:tcW w:w="1379"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w:t>
            </w:r>
          </w:p>
        </w:tc>
        <w:tc>
          <w:tcPr>
            <w:tcW w:w="1487"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5</w:t>
            </w:r>
          </w:p>
        </w:tc>
        <w:tc>
          <w:tcPr>
            <w:tcW w:w="1172"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6</w:t>
            </w:r>
          </w:p>
        </w:tc>
        <w:tc>
          <w:tcPr>
            <w:tcW w:w="1522" w:type="dxa"/>
            <w:vAlign w:val="center"/>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7</w:t>
            </w:r>
          </w:p>
        </w:tc>
      </w:tr>
      <w:tr w:rsidR="00C764FC" w:rsidRPr="00C764FC" w:rsidTr="00FC4CD8">
        <w:trPr>
          <w:trHeight w:val="240"/>
        </w:trPr>
        <w:tc>
          <w:tcPr>
            <w:tcW w:w="114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lastRenderedPageBreak/>
              <w:t>2024</w:t>
            </w:r>
          </w:p>
        </w:tc>
        <w:tc>
          <w:tcPr>
            <w:tcW w:w="14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56"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1893,0</w:t>
            </w:r>
          </w:p>
        </w:tc>
        <w:tc>
          <w:tcPr>
            <w:tcW w:w="1379"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87"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11203,4</w:t>
            </w:r>
          </w:p>
        </w:tc>
        <w:tc>
          <w:tcPr>
            <w:tcW w:w="1172"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52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13096,4</w:t>
            </w:r>
          </w:p>
        </w:tc>
      </w:tr>
      <w:tr w:rsidR="00C764FC" w:rsidRPr="00C764FC" w:rsidTr="00FC4CD8">
        <w:trPr>
          <w:trHeight w:val="70"/>
        </w:trPr>
        <w:tc>
          <w:tcPr>
            <w:tcW w:w="114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2025</w:t>
            </w:r>
          </w:p>
        </w:tc>
        <w:tc>
          <w:tcPr>
            <w:tcW w:w="14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56"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1262,0</w:t>
            </w:r>
          </w:p>
        </w:tc>
        <w:tc>
          <w:tcPr>
            <w:tcW w:w="1379"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87"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9799,0</w:t>
            </w:r>
          </w:p>
        </w:tc>
        <w:tc>
          <w:tcPr>
            <w:tcW w:w="117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52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11061,0</w:t>
            </w:r>
          </w:p>
        </w:tc>
      </w:tr>
      <w:tr w:rsidR="00C764FC" w:rsidRPr="00C764FC" w:rsidTr="00FC4CD8">
        <w:trPr>
          <w:trHeight w:val="240"/>
        </w:trPr>
        <w:tc>
          <w:tcPr>
            <w:tcW w:w="1144"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2026</w:t>
            </w:r>
          </w:p>
        </w:tc>
        <w:tc>
          <w:tcPr>
            <w:tcW w:w="14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56"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1262,0</w:t>
            </w:r>
          </w:p>
        </w:tc>
        <w:tc>
          <w:tcPr>
            <w:tcW w:w="1379"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87"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9702,1</w:t>
            </w:r>
          </w:p>
        </w:tc>
        <w:tc>
          <w:tcPr>
            <w:tcW w:w="117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52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10964,1</w:t>
            </w:r>
          </w:p>
        </w:tc>
      </w:tr>
      <w:tr w:rsidR="00C764FC" w:rsidRPr="00C764FC" w:rsidTr="00FC4CD8">
        <w:trPr>
          <w:trHeight w:val="240"/>
        </w:trPr>
        <w:tc>
          <w:tcPr>
            <w:tcW w:w="1144" w:type="dxa"/>
          </w:tcPr>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ВСЕГО</w:t>
            </w:r>
          </w:p>
        </w:tc>
        <w:tc>
          <w:tcPr>
            <w:tcW w:w="1408"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56"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4417,0</w:t>
            </w:r>
          </w:p>
        </w:tc>
        <w:tc>
          <w:tcPr>
            <w:tcW w:w="1379" w:type="dxa"/>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487"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30704,5</w:t>
            </w:r>
          </w:p>
        </w:tc>
        <w:tc>
          <w:tcPr>
            <w:tcW w:w="117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w:t>
            </w:r>
          </w:p>
        </w:tc>
        <w:tc>
          <w:tcPr>
            <w:tcW w:w="1522" w:type="dxa"/>
            <w:shd w:val="clear" w:color="auto" w:fill="auto"/>
          </w:tcPr>
          <w:p w:rsidR="00C764FC" w:rsidRPr="00C764FC" w:rsidRDefault="00C764FC" w:rsidP="00C764FC">
            <w:pPr>
              <w:pStyle w:val="12"/>
              <w:rPr>
                <w:rFonts w:ascii="Times New Roman" w:hAnsi="Times New Roman" w:cs="Times New Roman"/>
                <w:bCs/>
                <w:sz w:val="20"/>
                <w:szCs w:val="20"/>
              </w:rPr>
            </w:pPr>
            <w:r w:rsidRPr="00C764FC">
              <w:rPr>
                <w:rFonts w:ascii="Times New Roman" w:hAnsi="Times New Roman" w:cs="Times New Roman"/>
                <w:bCs/>
                <w:sz w:val="20"/>
                <w:szCs w:val="20"/>
              </w:rPr>
              <w:t>35121,5</w:t>
            </w:r>
          </w:p>
        </w:tc>
      </w:tr>
    </w:tbl>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6. Ожидаемые конечные результаты реализации муниципальной </w:t>
      </w:r>
      <w:r w:rsidRPr="00C764FC">
        <w:rPr>
          <w:rFonts w:ascii="Times New Roman" w:hAnsi="Times New Roman" w:cs="Times New Roman"/>
          <w:bCs/>
          <w:sz w:val="20"/>
          <w:szCs w:val="20"/>
        </w:rPr>
        <w:br/>
        <w:t>программы:</w:t>
      </w:r>
    </w:p>
    <w:p w:rsidR="00C764FC" w:rsidRPr="00C764FC" w:rsidRDefault="00C764FC" w:rsidP="00C764FC">
      <w:pPr>
        <w:pStyle w:val="12"/>
        <w:jc w:val="center"/>
        <w:rPr>
          <w:rFonts w:ascii="Times New Roman" w:hAnsi="Times New Roman" w:cs="Times New Roman"/>
          <w:bCs/>
          <w:sz w:val="20"/>
          <w:szCs w:val="20"/>
        </w:rPr>
      </w:pP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 xml:space="preserve">6.1. Повышение социального и экономического уровней жизни населения </w:t>
      </w:r>
      <w:proofErr w:type="spellStart"/>
      <w:r w:rsidRPr="00C764FC">
        <w:rPr>
          <w:rFonts w:ascii="Times New Roman" w:hAnsi="Times New Roman" w:cs="Times New Roman"/>
          <w:bCs/>
          <w:sz w:val="20"/>
          <w:szCs w:val="20"/>
        </w:rPr>
        <w:t>Трегубовского</w:t>
      </w:r>
      <w:proofErr w:type="spellEnd"/>
      <w:r w:rsidRPr="00C764FC">
        <w:rPr>
          <w:rFonts w:ascii="Times New Roman" w:hAnsi="Times New Roman" w:cs="Times New Roman"/>
          <w:bCs/>
          <w:sz w:val="20"/>
          <w:szCs w:val="20"/>
        </w:rPr>
        <w:t xml:space="preserve"> сельского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6.2.  Улучшение демографической ситуации на территории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6.3.Сохранение, развитие и совершенствование инфраструктуры поселения.</w:t>
      </w:r>
    </w:p>
    <w:p w:rsidR="00C764FC" w:rsidRPr="00C764FC" w:rsidRDefault="00C764FC" w:rsidP="00C764FC">
      <w:pPr>
        <w:pStyle w:val="12"/>
        <w:jc w:val="center"/>
        <w:rPr>
          <w:rFonts w:ascii="Times New Roman" w:hAnsi="Times New Roman" w:cs="Times New Roman"/>
          <w:bCs/>
          <w:sz w:val="20"/>
          <w:szCs w:val="20"/>
        </w:rPr>
      </w:pPr>
      <w:r w:rsidRPr="00C764FC">
        <w:rPr>
          <w:rFonts w:ascii="Times New Roman" w:hAnsi="Times New Roman" w:cs="Times New Roman"/>
          <w:bCs/>
          <w:sz w:val="20"/>
          <w:szCs w:val="20"/>
        </w:rPr>
        <w:t>___________________________</w:t>
      </w:r>
    </w:p>
    <w:p w:rsidR="00C764FC" w:rsidRPr="00C764FC" w:rsidRDefault="00C764FC" w:rsidP="00C764FC">
      <w:pPr>
        <w:pStyle w:val="12"/>
        <w:rPr>
          <w:rFonts w:ascii="Times New Roman" w:hAnsi="Times New Roman" w:cs="Times New Roman"/>
          <w:bCs/>
          <w:sz w:val="20"/>
          <w:szCs w:val="20"/>
        </w:rPr>
        <w:sectPr w:rsidR="00C764FC" w:rsidRPr="00C764FC" w:rsidSect="00215AA0">
          <w:pgSz w:w="11906" w:h="16838"/>
          <w:pgMar w:top="1134" w:right="567" w:bottom="964" w:left="1985" w:header="567" w:footer="907" w:gutter="0"/>
          <w:pgNumType w:start="1"/>
          <w:cols w:space="720"/>
        </w:sectPr>
      </w:pPr>
    </w:p>
    <w:p w:rsidR="008F7DC8" w:rsidRPr="00C764FC" w:rsidRDefault="008F7DC8" w:rsidP="008F7DC8">
      <w:pPr>
        <w:pStyle w:val="12"/>
        <w:jc w:val="center"/>
        <w:rPr>
          <w:rFonts w:ascii="Times New Roman" w:hAnsi="Times New Roman" w:cs="Times New Roman"/>
          <w:bCs/>
          <w:sz w:val="20"/>
          <w:szCs w:val="20"/>
        </w:rPr>
      </w:pPr>
    </w:p>
    <w:p w:rsidR="008F7DC8" w:rsidRPr="00C764FC" w:rsidRDefault="008F7DC8" w:rsidP="008F7DC8">
      <w:pPr>
        <w:pStyle w:val="12"/>
        <w:rPr>
          <w:rFonts w:ascii="Times New Roman" w:hAnsi="Times New Roman" w:cs="Times New Roman"/>
          <w:bCs/>
          <w:sz w:val="20"/>
          <w:szCs w:val="20"/>
        </w:rPr>
      </w:pPr>
    </w:p>
    <w:p w:rsidR="008F7DC8" w:rsidRPr="00C764FC" w:rsidRDefault="008F7DC8" w:rsidP="008F7DC8">
      <w:pPr>
        <w:pStyle w:val="12"/>
        <w:rPr>
          <w:rFonts w:ascii="Times New Roman" w:hAnsi="Times New Roman" w:cs="Times New Roman"/>
          <w:bCs/>
          <w:sz w:val="20"/>
          <w:szCs w:val="20"/>
        </w:rPr>
      </w:pPr>
    </w:p>
    <w:p w:rsidR="00457CB5" w:rsidRPr="00C764FC" w:rsidRDefault="00457CB5"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8F7DC8" w:rsidRPr="00C764FC" w:rsidRDefault="008F7DC8" w:rsidP="00783FBE">
      <w:pPr>
        <w:pStyle w:val="12"/>
        <w:rPr>
          <w:rFonts w:ascii="Times New Roman" w:hAnsi="Times New Roman" w:cs="Times New Roman"/>
          <w:bCs/>
          <w:sz w:val="20"/>
          <w:szCs w:val="20"/>
        </w:rPr>
      </w:pPr>
    </w:p>
    <w:p w:rsidR="000C2473" w:rsidRPr="00C764FC" w:rsidRDefault="000C2473" w:rsidP="00413745">
      <w:pPr>
        <w:pStyle w:val="12"/>
        <w:rPr>
          <w:rFonts w:ascii="Times New Roman" w:hAnsi="Times New Roman" w:cs="Times New Roman"/>
          <w:bCs/>
          <w:sz w:val="18"/>
          <w:szCs w:val="18"/>
        </w:rPr>
      </w:pPr>
    </w:p>
    <w:p w:rsidR="00457CB5" w:rsidRPr="00C764FC" w:rsidRDefault="00457CB5" w:rsidP="00413745">
      <w:pPr>
        <w:pStyle w:val="12"/>
        <w:rPr>
          <w:rFonts w:ascii="Times New Roman" w:hAnsi="Times New Roman" w:cs="Times New Roman"/>
          <w:bCs/>
          <w:sz w:val="18"/>
          <w:szCs w:val="18"/>
        </w:rPr>
      </w:pPr>
      <w:r w:rsidRPr="00C764FC">
        <w:rPr>
          <w:rFonts w:ascii="Times New Roman" w:hAnsi="Times New Roman" w:cs="Times New Roman"/>
          <w:bCs/>
          <w:sz w:val="18"/>
          <w:szCs w:val="18"/>
        </w:rPr>
        <w:t xml:space="preserve">Главный редактор: Алексеев Сергей Борисович                                 </w:t>
      </w:r>
      <w:r w:rsidR="00B7381E" w:rsidRPr="00C764FC">
        <w:rPr>
          <w:rFonts w:ascii="Times New Roman" w:hAnsi="Times New Roman" w:cs="Times New Roman"/>
          <w:bCs/>
          <w:sz w:val="18"/>
          <w:szCs w:val="18"/>
        </w:rPr>
        <w:t xml:space="preserve">    </w:t>
      </w:r>
      <w:r w:rsidR="00DF0D65" w:rsidRPr="00C764FC">
        <w:rPr>
          <w:rFonts w:ascii="Times New Roman" w:hAnsi="Times New Roman" w:cs="Times New Roman"/>
          <w:bCs/>
          <w:sz w:val="18"/>
          <w:szCs w:val="18"/>
        </w:rPr>
        <w:t xml:space="preserve">  </w:t>
      </w:r>
      <w:r w:rsidR="00B7381E" w:rsidRPr="00C764FC">
        <w:rPr>
          <w:rFonts w:ascii="Times New Roman" w:hAnsi="Times New Roman" w:cs="Times New Roman"/>
          <w:bCs/>
          <w:sz w:val="18"/>
          <w:szCs w:val="18"/>
        </w:rPr>
        <w:t xml:space="preserve">     </w:t>
      </w:r>
      <w:r w:rsidRPr="00C764FC">
        <w:rPr>
          <w:rFonts w:ascii="Times New Roman" w:hAnsi="Times New Roman" w:cs="Times New Roman"/>
          <w:bCs/>
          <w:sz w:val="18"/>
          <w:szCs w:val="18"/>
        </w:rPr>
        <w:t xml:space="preserve">     Бюллетень выходит по пятницам</w:t>
      </w:r>
    </w:p>
    <w:p w:rsidR="00457CB5" w:rsidRPr="00C764FC" w:rsidRDefault="00457CB5" w:rsidP="00413745">
      <w:pPr>
        <w:pStyle w:val="12"/>
        <w:rPr>
          <w:rFonts w:ascii="Times New Roman" w:hAnsi="Times New Roman" w:cs="Times New Roman"/>
          <w:bCs/>
          <w:sz w:val="18"/>
          <w:szCs w:val="18"/>
        </w:rPr>
      </w:pPr>
      <w:r w:rsidRPr="00C764FC">
        <w:rPr>
          <w:rFonts w:ascii="Times New Roman" w:hAnsi="Times New Roman" w:cs="Times New Roman"/>
          <w:bCs/>
          <w:sz w:val="18"/>
          <w:szCs w:val="18"/>
        </w:rPr>
        <w:t xml:space="preserve">Учредитель: Совет депутатов </w:t>
      </w:r>
      <w:proofErr w:type="spellStart"/>
      <w:r w:rsidRPr="00C764FC">
        <w:rPr>
          <w:rFonts w:ascii="Times New Roman" w:hAnsi="Times New Roman" w:cs="Times New Roman"/>
          <w:bCs/>
          <w:sz w:val="18"/>
          <w:szCs w:val="18"/>
        </w:rPr>
        <w:t>Трегубовского</w:t>
      </w:r>
      <w:proofErr w:type="spellEnd"/>
      <w:r w:rsidRPr="00C764FC">
        <w:rPr>
          <w:rFonts w:ascii="Times New Roman" w:hAnsi="Times New Roman" w:cs="Times New Roman"/>
          <w:bCs/>
          <w:sz w:val="18"/>
          <w:szCs w:val="18"/>
        </w:rPr>
        <w:t xml:space="preserve">  сельского поселения                </w:t>
      </w:r>
    </w:p>
    <w:p w:rsidR="00457CB5" w:rsidRPr="00C764FC" w:rsidRDefault="00B7381E" w:rsidP="00413745">
      <w:pPr>
        <w:pStyle w:val="12"/>
        <w:rPr>
          <w:rFonts w:ascii="Times New Roman" w:hAnsi="Times New Roman" w:cs="Times New Roman"/>
          <w:bCs/>
          <w:sz w:val="18"/>
          <w:szCs w:val="18"/>
        </w:rPr>
      </w:pPr>
      <w:proofErr w:type="gramStart"/>
      <w:r w:rsidRPr="00C764FC">
        <w:rPr>
          <w:rFonts w:ascii="Times New Roman" w:hAnsi="Times New Roman" w:cs="Times New Roman"/>
          <w:bCs/>
          <w:sz w:val="18"/>
          <w:szCs w:val="18"/>
        </w:rPr>
        <w:t>Подписан</w:t>
      </w:r>
      <w:proofErr w:type="gramEnd"/>
      <w:r w:rsidRPr="00C764FC">
        <w:rPr>
          <w:rFonts w:ascii="Times New Roman" w:hAnsi="Times New Roman" w:cs="Times New Roman"/>
          <w:bCs/>
          <w:sz w:val="18"/>
          <w:szCs w:val="18"/>
        </w:rPr>
        <w:t xml:space="preserve"> в печат</w:t>
      </w:r>
      <w:r w:rsidR="008F7DC8" w:rsidRPr="00C764FC">
        <w:rPr>
          <w:rFonts w:ascii="Times New Roman" w:hAnsi="Times New Roman" w:cs="Times New Roman"/>
          <w:bCs/>
          <w:sz w:val="18"/>
          <w:szCs w:val="18"/>
        </w:rPr>
        <w:t>ь:           30</w:t>
      </w:r>
      <w:r w:rsidR="007E76FC" w:rsidRPr="00C764FC">
        <w:rPr>
          <w:rFonts w:ascii="Times New Roman" w:hAnsi="Times New Roman" w:cs="Times New Roman"/>
          <w:bCs/>
          <w:sz w:val="18"/>
          <w:szCs w:val="18"/>
        </w:rPr>
        <w:t>.11</w:t>
      </w:r>
      <w:r w:rsidR="00375650" w:rsidRPr="00C764FC">
        <w:rPr>
          <w:rFonts w:ascii="Times New Roman" w:hAnsi="Times New Roman" w:cs="Times New Roman"/>
          <w:bCs/>
          <w:sz w:val="18"/>
          <w:szCs w:val="18"/>
        </w:rPr>
        <w:t>.2023</w:t>
      </w:r>
      <w:r w:rsidR="00457CB5" w:rsidRPr="00C764FC">
        <w:rPr>
          <w:rFonts w:ascii="Times New Roman" w:hAnsi="Times New Roman" w:cs="Times New Roman"/>
          <w:bCs/>
          <w:sz w:val="18"/>
          <w:szCs w:val="18"/>
        </w:rPr>
        <w:t>г.    в      14.00</w:t>
      </w:r>
    </w:p>
    <w:p w:rsidR="00457CB5" w:rsidRPr="00C764FC" w:rsidRDefault="00457CB5" w:rsidP="00413745">
      <w:pPr>
        <w:pStyle w:val="12"/>
        <w:rPr>
          <w:rFonts w:ascii="Times New Roman" w:hAnsi="Times New Roman" w:cs="Times New Roman"/>
          <w:bCs/>
          <w:sz w:val="18"/>
          <w:szCs w:val="18"/>
        </w:rPr>
      </w:pPr>
      <w:r w:rsidRPr="00C764FC">
        <w:rPr>
          <w:rFonts w:ascii="Times New Roman" w:hAnsi="Times New Roman" w:cs="Times New Roman"/>
          <w:bCs/>
          <w:sz w:val="18"/>
          <w:szCs w:val="18"/>
        </w:rPr>
        <w:t xml:space="preserve">Издатель: Администрация </w:t>
      </w:r>
      <w:proofErr w:type="spellStart"/>
      <w:r w:rsidRPr="00C764FC">
        <w:rPr>
          <w:rFonts w:ascii="Times New Roman" w:hAnsi="Times New Roman" w:cs="Times New Roman"/>
          <w:bCs/>
          <w:sz w:val="18"/>
          <w:szCs w:val="18"/>
        </w:rPr>
        <w:t>Трегубовского</w:t>
      </w:r>
      <w:proofErr w:type="spellEnd"/>
      <w:r w:rsidRPr="00C764FC">
        <w:rPr>
          <w:rFonts w:ascii="Times New Roman" w:hAnsi="Times New Roman" w:cs="Times New Roman"/>
          <w:bCs/>
          <w:sz w:val="18"/>
          <w:szCs w:val="18"/>
        </w:rPr>
        <w:t xml:space="preserve">  сельского поселения                 </w:t>
      </w:r>
      <w:r w:rsidR="00B7381E" w:rsidRPr="00C764FC">
        <w:rPr>
          <w:rFonts w:ascii="Times New Roman" w:hAnsi="Times New Roman" w:cs="Times New Roman"/>
          <w:bCs/>
          <w:sz w:val="18"/>
          <w:szCs w:val="18"/>
        </w:rPr>
        <w:t xml:space="preserve">                         </w:t>
      </w:r>
      <w:r w:rsidRPr="00C764FC">
        <w:rPr>
          <w:rFonts w:ascii="Times New Roman" w:hAnsi="Times New Roman" w:cs="Times New Roman"/>
          <w:bCs/>
          <w:sz w:val="18"/>
          <w:szCs w:val="18"/>
        </w:rPr>
        <w:t xml:space="preserve">     Тираж: 8 экземпляров</w:t>
      </w:r>
    </w:p>
    <w:p w:rsidR="00457CB5" w:rsidRPr="00C764FC" w:rsidRDefault="00457CB5" w:rsidP="00413745">
      <w:pPr>
        <w:pStyle w:val="12"/>
        <w:rPr>
          <w:rFonts w:ascii="Times New Roman" w:hAnsi="Times New Roman" w:cs="Times New Roman"/>
          <w:bCs/>
          <w:sz w:val="18"/>
          <w:szCs w:val="18"/>
        </w:rPr>
      </w:pPr>
      <w:r w:rsidRPr="00C764FC">
        <w:rPr>
          <w:rFonts w:ascii="Times New Roman" w:hAnsi="Times New Roman" w:cs="Times New Roman"/>
          <w:bCs/>
          <w:sz w:val="18"/>
          <w:szCs w:val="18"/>
        </w:rPr>
        <w:t xml:space="preserve">Адрес учредителя (издателя): Новгородская область, </w:t>
      </w:r>
      <w:proofErr w:type="spellStart"/>
      <w:r w:rsidRPr="00C764FC">
        <w:rPr>
          <w:rFonts w:ascii="Times New Roman" w:hAnsi="Times New Roman" w:cs="Times New Roman"/>
          <w:bCs/>
          <w:sz w:val="18"/>
          <w:szCs w:val="18"/>
        </w:rPr>
        <w:t>Чудовский</w:t>
      </w:r>
      <w:proofErr w:type="spellEnd"/>
      <w:r w:rsidRPr="00C764FC">
        <w:rPr>
          <w:rFonts w:ascii="Times New Roman" w:hAnsi="Times New Roman" w:cs="Times New Roman"/>
          <w:bCs/>
          <w:sz w:val="18"/>
          <w:szCs w:val="18"/>
        </w:rPr>
        <w:t xml:space="preserve">                </w:t>
      </w:r>
      <w:r w:rsidR="00B7381E" w:rsidRPr="00C764FC">
        <w:rPr>
          <w:rFonts w:ascii="Times New Roman" w:hAnsi="Times New Roman" w:cs="Times New Roman"/>
          <w:bCs/>
          <w:sz w:val="18"/>
          <w:szCs w:val="18"/>
        </w:rPr>
        <w:t xml:space="preserve">                       </w:t>
      </w:r>
      <w:r w:rsidRPr="00C764FC">
        <w:rPr>
          <w:rFonts w:ascii="Times New Roman" w:hAnsi="Times New Roman" w:cs="Times New Roman"/>
          <w:bCs/>
          <w:sz w:val="18"/>
          <w:szCs w:val="18"/>
        </w:rPr>
        <w:t xml:space="preserve">      Телефон: (881665) 43-292</w:t>
      </w:r>
    </w:p>
    <w:p w:rsidR="00457CB5" w:rsidRPr="00C764FC" w:rsidRDefault="00457CB5" w:rsidP="00413745">
      <w:pPr>
        <w:pStyle w:val="12"/>
        <w:rPr>
          <w:rFonts w:cs="Times New Roman"/>
          <w:sz w:val="18"/>
          <w:szCs w:val="18"/>
        </w:rPr>
      </w:pPr>
      <w:r w:rsidRPr="00C764FC">
        <w:rPr>
          <w:rFonts w:ascii="Times New Roman" w:hAnsi="Times New Roman" w:cs="Times New Roman"/>
          <w:bCs/>
          <w:sz w:val="18"/>
          <w:szCs w:val="18"/>
        </w:rPr>
        <w:t xml:space="preserve">район, д. Трегубово, ул. </w:t>
      </w:r>
      <w:proofErr w:type="gramStart"/>
      <w:r w:rsidRPr="00C764FC">
        <w:rPr>
          <w:rFonts w:ascii="Times New Roman" w:hAnsi="Times New Roman" w:cs="Times New Roman"/>
          <w:bCs/>
          <w:sz w:val="18"/>
          <w:szCs w:val="18"/>
        </w:rPr>
        <w:t>Школьная</w:t>
      </w:r>
      <w:proofErr w:type="gramEnd"/>
      <w:r w:rsidRPr="00C764FC">
        <w:rPr>
          <w:rFonts w:ascii="Times New Roman" w:hAnsi="Times New Roman" w:cs="Times New Roman"/>
          <w:bCs/>
          <w:sz w:val="18"/>
          <w:szCs w:val="18"/>
        </w:rPr>
        <w:t>, д.1, помещение 32</w:t>
      </w:r>
    </w:p>
    <w:sectPr w:rsidR="00457CB5" w:rsidRPr="00C764FC" w:rsidSect="001A3A61">
      <w:headerReference w:type="default" r:id="rId1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D0" w:rsidRDefault="002514D0">
      <w:pPr>
        <w:spacing w:after="0" w:line="240" w:lineRule="auto"/>
      </w:pPr>
      <w:r>
        <w:separator/>
      </w:r>
    </w:p>
  </w:endnote>
  <w:endnote w:type="continuationSeparator" w:id="0">
    <w:p w:rsidR="002514D0" w:rsidRDefault="0025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D0" w:rsidRDefault="002514D0">
      <w:pPr>
        <w:spacing w:after="0" w:line="240" w:lineRule="auto"/>
      </w:pPr>
      <w:r>
        <w:separator/>
      </w:r>
    </w:p>
  </w:footnote>
  <w:footnote w:type="continuationSeparator" w:id="0">
    <w:p w:rsidR="002514D0" w:rsidRDefault="00251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2514D0">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7A0250">
                  <w:rPr>
                    <w:b/>
                    <w:bCs/>
                    <w:i/>
                    <w:iCs/>
                    <w:u w:val="single"/>
                  </w:rPr>
                  <w:t xml:space="preserve">Г </w:t>
                </w:r>
                <w:r w:rsidR="008F7DC8">
                  <w:rPr>
                    <w:b/>
                    <w:bCs/>
                    <w:i/>
                    <w:iCs/>
                    <w:u w:val="single"/>
                  </w:rPr>
                  <w:t>Трегубово»  вторник, 30</w:t>
                </w:r>
                <w:r w:rsidR="007E76FC">
                  <w:rPr>
                    <w:b/>
                    <w:bCs/>
                    <w:i/>
                    <w:iCs/>
                    <w:u w:val="single"/>
                  </w:rPr>
                  <w:t xml:space="preserve"> ноября</w:t>
                </w:r>
                <w:r>
                  <w:rPr>
                    <w:b/>
                    <w:bCs/>
                    <w:i/>
                    <w:iCs/>
                    <w:u w:val="single"/>
                  </w:rPr>
                  <w:t xml:space="preserve">  2023  года № </w:t>
                </w:r>
                <w:r w:rsidR="007E76FC">
                  <w:rPr>
                    <w:b/>
                    <w:bCs/>
                    <w:i/>
                    <w:iCs/>
                    <w:u w:val="single"/>
                  </w:rPr>
                  <w:t>11</w:t>
                </w:r>
                <w:r w:rsidR="008F7DC8">
                  <w:rPr>
                    <w:b/>
                    <w:bCs/>
                    <w:i/>
                    <w:iCs/>
                    <w:u w:val="single"/>
                  </w:rPr>
                  <w:t>(3</w:t>
                </w:r>
                <w:r>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C764FC" w:rsidRPr="00C764FC">
                  <w:rPr>
                    <w:noProof/>
                    <w:color w:val="F9F9F9"/>
                  </w:rPr>
                  <w:t>27</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628E0"/>
    <w:multiLevelType w:val="hybridMultilevel"/>
    <w:tmpl w:val="C9E00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2">
    <w:nsid w:val="1C7620F7"/>
    <w:multiLevelType w:val="multilevel"/>
    <w:tmpl w:val="BC4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F1435"/>
    <w:multiLevelType w:val="hybridMultilevel"/>
    <w:tmpl w:val="DE1093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6">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7910E3E"/>
    <w:multiLevelType w:val="multilevel"/>
    <w:tmpl w:val="351CF7E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F1622C3"/>
    <w:multiLevelType w:val="hybridMultilevel"/>
    <w:tmpl w:val="C92057EC"/>
    <w:lvl w:ilvl="0" w:tplc="55E46598">
      <w:start w:val="1"/>
      <w:numFmt w:val="decimal"/>
      <w:lvlText w:val="%1."/>
      <w:lvlJc w:val="left"/>
      <w:pPr>
        <w:ind w:left="780" w:hanging="420"/>
      </w:pPr>
      <w:rPr>
        <w:rFonts w:ascii="Times New Roman" w:eastAsia="Arial Unicode MS"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5E41F0"/>
    <w:multiLevelType w:val="hybridMultilevel"/>
    <w:tmpl w:val="7A326784"/>
    <w:lvl w:ilvl="0" w:tplc="8306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9">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1464F58"/>
    <w:multiLevelType w:val="multilevel"/>
    <w:tmpl w:val="41464F58"/>
    <w:lvl w:ilvl="0">
      <w:start w:val="1"/>
      <w:numFmt w:val="decimal"/>
      <w:lvlText w:val="%1."/>
      <w:lvlJc w:val="left"/>
      <w:pPr>
        <w:ind w:left="705" w:hanging="70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ED6C97"/>
    <w:multiLevelType w:val="hybridMultilevel"/>
    <w:tmpl w:val="7F62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37">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0">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6DB4530E"/>
    <w:multiLevelType w:val="multilevel"/>
    <w:tmpl w:val="6DB4530E"/>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3B47DC"/>
    <w:multiLevelType w:val="hybridMultilevel"/>
    <w:tmpl w:val="069CC856"/>
    <w:lvl w:ilvl="0" w:tplc="93F20DEA">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45">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C5B0BB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5"/>
  </w:num>
  <w:num w:numId="5">
    <w:abstractNumId w:val="43"/>
  </w:num>
  <w:num w:numId="6">
    <w:abstractNumId w:val="32"/>
  </w:num>
  <w:num w:numId="7">
    <w:abstractNumId w:val="8"/>
  </w:num>
  <w:num w:numId="8">
    <w:abstractNumId w:val="46"/>
  </w:num>
  <w:num w:numId="9">
    <w:abstractNumId w:val="37"/>
  </w:num>
  <w:num w:numId="10">
    <w:abstractNumId w:val="29"/>
  </w:num>
  <w:num w:numId="11">
    <w:abstractNumId w:val="11"/>
  </w:num>
  <w:num w:numId="12">
    <w:abstractNumId w:val="16"/>
  </w:num>
  <w:num w:numId="13">
    <w:abstractNumId w:val="7"/>
  </w:num>
  <w:num w:numId="14">
    <w:abstractNumId w:val="40"/>
  </w:num>
  <w:num w:numId="15">
    <w:abstractNumId w:val="21"/>
  </w:num>
  <w:num w:numId="16">
    <w:abstractNumId w:val="6"/>
  </w:num>
  <w:num w:numId="17">
    <w:abstractNumId w:val="41"/>
  </w:num>
  <w:num w:numId="18">
    <w:abstractNumId w:val="34"/>
  </w:num>
  <w:num w:numId="19">
    <w:abstractNumId w:val="30"/>
  </w:num>
  <w:num w:numId="20">
    <w:abstractNumId w:val="22"/>
  </w:num>
  <w:num w:numId="21">
    <w:abstractNumId w:val="24"/>
  </w:num>
  <w:num w:numId="22">
    <w:abstractNumId w:val="23"/>
  </w:num>
  <w:num w:numId="23">
    <w:abstractNumId w:val="19"/>
  </w:num>
  <w:num w:numId="24">
    <w:abstractNumId w:val="4"/>
  </w:num>
  <w:num w:numId="25">
    <w:abstractNumId w:val="3"/>
  </w:num>
  <w:num w:numId="26">
    <w:abstractNumId w:val="45"/>
  </w:num>
  <w:num w:numId="27">
    <w:abstractNumId w:val="2"/>
  </w:num>
  <w:num w:numId="28">
    <w:abstractNumId w:val="48"/>
  </w:num>
  <w:num w:numId="29">
    <w:abstractNumId w:val="1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7"/>
  </w:num>
  <w:num w:numId="33">
    <w:abstractNumId w:val="28"/>
  </w:num>
  <w:num w:numId="34">
    <w:abstractNumId w:val="44"/>
  </w:num>
  <w:num w:numId="35">
    <w:abstractNumId w:val="26"/>
  </w:num>
  <w:num w:numId="36">
    <w:abstractNumId w:val="20"/>
  </w:num>
  <w:num w:numId="37">
    <w:abstractNumId w:val="12"/>
  </w:num>
  <w:num w:numId="38">
    <w:abstractNumId w:val="33"/>
  </w:num>
  <w:num w:numId="39">
    <w:abstractNumId w:val="27"/>
  </w:num>
  <w:num w:numId="40">
    <w:abstractNumId w:val="18"/>
  </w:num>
  <w:num w:numId="41">
    <w:abstractNumId w:val="13"/>
  </w:num>
  <w:num w:numId="42">
    <w:abstractNumId w:val="1"/>
  </w:num>
  <w:num w:numId="43">
    <w:abstractNumId w:val="10"/>
  </w:num>
  <w:num w:numId="44">
    <w:abstractNumId w:val="39"/>
  </w:num>
  <w:num w:numId="45">
    <w:abstractNumId w:val="25"/>
  </w:num>
  <w:num w:numId="46">
    <w:abstractNumId w:val="4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1CAD"/>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14D0"/>
    <w:rsid w:val="002526CD"/>
    <w:rsid w:val="002562EB"/>
    <w:rsid w:val="00262840"/>
    <w:rsid w:val="00271385"/>
    <w:rsid w:val="002866F7"/>
    <w:rsid w:val="00287326"/>
    <w:rsid w:val="002909BD"/>
    <w:rsid w:val="00290D27"/>
    <w:rsid w:val="00297F42"/>
    <w:rsid w:val="002B780B"/>
    <w:rsid w:val="002D344A"/>
    <w:rsid w:val="002D6529"/>
    <w:rsid w:val="002E0C8C"/>
    <w:rsid w:val="002E374A"/>
    <w:rsid w:val="002F157C"/>
    <w:rsid w:val="002F2757"/>
    <w:rsid w:val="003026B6"/>
    <w:rsid w:val="003044B0"/>
    <w:rsid w:val="003110F0"/>
    <w:rsid w:val="003119E5"/>
    <w:rsid w:val="00315C32"/>
    <w:rsid w:val="00324C7F"/>
    <w:rsid w:val="00333685"/>
    <w:rsid w:val="00334E94"/>
    <w:rsid w:val="0034157E"/>
    <w:rsid w:val="00341BDB"/>
    <w:rsid w:val="0035760E"/>
    <w:rsid w:val="003656C1"/>
    <w:rsid w:val="00375650"/>
    <w:rsid w:val="00396B57"/>
    <w:rsid w:val="003A356C"/>
    <w:rsid w:val="003A381D"/>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C2F51"/>
    <w:rsid w:val="005F00DB"/>
    <w:rsid w:val="005F19FE"/>
    <w:rsid w:val="006036E1"/>
    <w:rsid w:val="00607E3B"/>
    <w:rsid w:val="0062047C"/>
    <w:rsid w:val="006247AE"/>
    <w:rsid w:val="006263F3"/>
    <w:rsid w:val="00631B77"/>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0250"/>
    <w:rsid w:val="007A1FC3"/>
    <w:rsid w:val="007C0B97"/>
    <w:rsid w:val="007C27C5"/>
    <w:rsid w:val="007D48E9"/>
    <w:rsid w:val="007E76FC"/>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16C2"/>
    <w:rsid w:val="008B2813"/>
    <w:rsid w:val="008B4D38"/>
    <w:rsid w:val="008B5065"/>
    <w:rsid w:val="008C3F55"/>
    <w:rsid w:val="008D0F71"/>
    <w:rsid w:val="008E08FC"/>
    <w:rsid w:val="008E0D38"/>
    <w:rsid w:val="008E11DA"/>
    <w:rsid w:val="008F4B54"/>
    <w:rsid w:val="008F5D07"/>
    <w:rsid w:val="008F7AD5"/>
    <w:rsid w:val="008F7DC8"/>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45D72"/>
    <w:rsid w:val="00C72432"/>
    <w:rsid w:val="00C764FC"/>
    <w:rsid w:val="00C80470"/>
    <w:rsid w:val="00C91445"/>
    <w:rsid w:val="00C923C9"/>
    <w:rsid w:val="00CA02C6"/>
    <w:rsid w:val="00CA4664"/>
    <w:rsid w:val="00CD1058"/>
    <w:rsid w:val="00CE4628"/>
    <w:rsid w:val="00CE7D1B"/>
    <w:rsid w:val="00D00802"/>
    <w:rsid w:val="00D10279"/>
    <w:rsid w:val="00D1343A"/>
    <w:rsid w:val="00D2140D"/>
    <w:rsid w:val="00D236AD"/>
    <w:rsid w:val="00D26CD4"/>
    <w:rsid w:val="00D413B2"/>
    <w:rsid w:val="00D479FB"/>
    <w:rsid w:val="00D5033D"/>
    <w:rsid w:val="00D50E59"/>
    <w:rsid w:val="00D54CC1"/>
    <w:rsid w:val="00D625AB"/>
    <w:rsid w:val="00D65EAE"/>
    <w:rsid w:val="00D858B6"/>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C764F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1364;fld=134;dst=100012" TargetMode="External"/><Relationship Id="rId18"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05312;fld=134;dst=102696" TargetMode="External"/><Relationship Id="rId17"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gubovskoe-r49.gosweb.gosuslugi.ru" TargetMode="External"/><Relationship Id="rId5" Type="http://schemas.openxmlformats.org/officeDocument/2006/relationships/settings" Target="settings.xml"/><Relationship Id="rId15" Type="http://schemas.openxmlformats.org/officeDocument/2006/relationships/hyperlink" Target="https://www.gosfinansy.ru/" TargetMode="External"/><Relationship Id="rId10" Type="http://schemas.openxmlformats.org/officeDocument/2006/relationships/hyperlink" Target="https://tregubovskoe-r49.gosweb.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BE10-1CA4-4220-A380-27526E05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30</Pages>
  <Words>13844</Words>
  <Characters>78915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92574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87</cp:revision>
  <cp:lastPrinted>2018-05-28T05:53:00Z</cp:lastPrinted>
  <dcterms:created xsi:type="dcterms:W3CDTF">2014-06-20T07:25:00Z</dcterms:created>
  <dcterms:modified xsi:type="dcterms:W3CDTF">2024-02-04T14:16:00Z</dcterms:modified>
</cp:coreProperties>
</file>